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702AC5">
        <w:rPr>
          <w:b/>
          <w:sz w:val="24"/>
          <w:szCs w:val="24"/>
        </w:rPr>
        <w:t>СТАЛЬНЫХ ТРУБ И МЕТАЛЛОПРОКАТА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0764A5">
        <w:rPr>
          <w:sz w:val="24"/>
          <w:szCs w:val="24"/>
        </w:rPr>
        <w:t xml:space="preserve">(«АГЗ РТ») </w:t>
      </w:r>
      <w:hyperlink r:id="rId9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764A5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DA60CE">
        <w:rPr>
          <w:sz w:val="24"/>
          <w:szCs w:val="24"/>
        </w:rPr>
        <w:t xml:space="preserve"> стальных труб и металлопроката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 xml:space="preserve">г.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 xml:space="preserve">мальная партия поставки товара: 0,05 т.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3D6BBB">
        <w:rPr>
          <w:b w:val="0"/>
        </w:rPr>
        <w:t>8 470 163,</w:t>
      </w:r>
      <w:r w:rsidR="003D6BBB" w:rsidRPr="003D6BBB">
        <w:rPr>
          <w:b w:val="0"/>
        </w:rPr>
        <w:t xml:space="preserve">77 руб. (Восемь </w:t>
      </w:r>
      <w:r w:rsidR="003D6BBB" w:rsidRPr="003D6BBB">
        <w:rPr>
          <w:b w:val="0"/>
        </w:rPr>
        <w:lastRenderedPageBreak/>
        <w:t xml:space="preserve">миллионов четыреста семьдесят тысяч сто шестьдесят три рубля </w:t>
      </w:r>
      <w:r w:rsidR="003D6BBB">
        <w:rPr>
          <w:b w:val="0"/>
        </w:rPr>
        <w:t xml:space="preserve">77 </w:t>
      </w:r>
      <w:r w:rsidR="003D6BBB" w:rsidRPr="003D6BBB">
        <w:rPr>
          <w:b w:val="0"/>
        </w:rPr>
        <w:t>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lastRenderedPageBreak/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F53EB" w:rsidRPr="000764A5">
        <w:rPr>
          <w:sz w:val="24"/>
          <w:szCs w:val="24"/>
        </w:rPr>
        <w:t xml:space="preserve">(«АГЗ РТ») </w:t>
      </w:r>
      <w:hyperlink r:id="rId13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B574EF">
        <w:rPr>
          <w:sz w:val="24"/>
          <w:szCs w:val="24"/>
        </w:rPr>
        <w:t>20</w:t>
      </w:r>
      <w:r w:rsidR="00AB2F3D" w:rsidRPr="006F7DD7">
        <w:rPr>
          <w:sz w:val="24"/>
          <w:szCs w:val="24"/>
        </w:rPr>
        <w:t xml:space="preserve">» марта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957D1B">
        <w:rPr>
          <w:rFonts w:ascii="Times New Roman" w:hAnsi="Times New Roman"/>
        </w:rPr>
        <w:t>09</w:t>
      </w:r>
      <w:r w:rsidR="00902583" w:rsidRPr="006F7DD7">
        <w:rPr>
          <w:rFonts w:ascii="Times New Roman" w:hAnsi="Times New Roman"/>
        </w:rPr>
        <w:t xml:space="preserve">» </w:t>
      </w:r>
      <w:r w:rsidR="00957D1B">
        <w:rPr>
          <w:rFonts w:ascii="Times New Roman" w:hAnsi="Times New Roman"/>
        </w:rPr>
        <w:t xml:space="preserve">апреля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03022C">
        <w:rPr>
          <w:rStyle w:val="FontStyle16"/>
          <w:sz w:val="24"/>
          <w:szCs w:val="24"/>
        </w:rPr>
        <w:t>06</w:t>
      </w:r>
      <w:r w:rsidR="00EC5DC0">
        <w:rPr>
          <w:rStyle w:val="FontStyle16"/>
          <w:sz w:val="24"/>
          <w:szCs w:val="24"/>
        </w:rPr>
        <w:t>.</w:t>
      </w:r>
      <w:r w:rsidR="0003022C">
        <w:rPr>
          <w:rStyle w:val="FontStyle16"/>
          <w:sz w:val="24"/>
          <w:szCs w:val="24"/>
        </w:rPr>
        <w:t>04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4C796E">
        <w:rPr>
          <w:sz w:val="24"/>
          <w:szCs w:val="24"/>
        </w:rPr>
        <w:t>09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4C796E">
        <w:rPr>
          <w:sz w:val="24"/>
          <w:szCs w:val="24"/>
        </w:rPr>
        <w:t>09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bookmarkStart w:id="1" w:name="_GoBack"/>
      <w:bookmarkEnd w:id="1"/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 xml:space="preserve">, предложенная Участником (Поставщиком)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>
        <w:rPr>
          <w:sz w:val="24"/>
          <w:szCs w:val="24"/>
        </w:rPr>
        <w:t>стальных труб и металлопроката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75"/>
        <w:gridCol w:w="3686"/>
        <w:gridCol w:w="709"/>
        <w:gridCol w:w="991"/>
        <w:gridCol w:w="1561"/>
        <w:gridCol w:w="1381"/>
      </w:tblGrid>
      <w:tr w:rsidR="006408EC" w:rsidRPr="00B574EF" w:rsidTr="00510FBE">
        <w:trPr>
          <w:trHeight w:val="690"/>
        </w:trPr>
        <w:tc>
          <w:tcPr>
            <w:tcW w:w="234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№ </w:t>
            </w:r>
            <w:proofErr w:type="gramStart"/>
            <w:r w:rsidRPr="00B574EF">
              <w:rPr>
                <w:bCs/>
              </w:rPr>
              <w:t>п</w:t>
            </w:r>
            <w:proofErr w:type="gramEnd"/>
            <w:r w:rsidRPr="00B574EF">
              <w:rPr>
                <w:bCs/>
              </w:rPr>
              <w:t>/п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Наименование товара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 xml:space="preserve">, 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функциональным характеристикам </w:t>
            </w:r>
            <w:r w:rsidRPr="00B574EF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Ед. изм.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Кол-во</w:t>
            </w:r>
            <w:r w:rsidRPr="00B574EF">
              <w:rPr>
                <w:bCs/>
                <w:vertAlign w:val="superscript"/>
              </w:rPr>
              <w:t>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t>(с учетом НДС 20%)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Сумма итого, руб.</w:t>
            </w:r>
          </w:p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d=12мм,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203 333,32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d=16мм,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97 666,66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Катанка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d=6,5мм, в бухте. </w:t>
            </w:r>
            <w:r w:rsidRPr="00B574EF">
              <w:rPr>
                <w:spacing w:val="2"/>
                <w:shd w:val="clear" w:color="auto" w:fill="FFFFFF"/>
              </w:rPr>
              <w:t>ГОСТ 30136-95.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d=16мм,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44 866,67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89 733,34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d=22мм,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56 566,67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282 833,35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Проволока вязальная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d=1,2мм, в бухте, термообработанная. </w:t>
            </w:r>
            <w:r w:rsidRPr="00B574EF">
              <w:rPr>
                <w:spacing w:val="2"/>
                <w:shd w:val="clear" w:color="auto" w:fill="FFFFFF"/>
              </w:rPr>
              <w:t>ГОСТ 3282-74.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25х4мм,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116 000,00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40х4мм,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289 833,35</w:t>
            </w:r>
          </w:p>
        </w:tc>
      </w:tr>
      <w:tr w:rsidR="00B574EF" w:rsidRPr="00B574EF" w:rsidTr="00510FBE">
        <w:trPr>
          <w:trHeight w:val="63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120 333,34</w:t>
            </w:r>
          </w:p>
        </w:tc>
      </w:tr>
      <w:tr w:rsidR="00B574EF" w:rsidRPr="00B574EF" w:rsidTr="00510FBE">
        <w:trPr>
          <w:trHeight w:val="72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1,5мм,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59 800,00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119 600,00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2мм,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99 933,34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8мм,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10мм,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252 333,35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45х45х4мм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45х45х4мм,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244 833,35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50х50х5мм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50х50х5мм,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49 637,00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397 096,00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63х63х5мм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63х63х5мм,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246 500,00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75х75х6мм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75х75х6мм,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255 833,35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100х100х6мм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100х100х6мм,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48 766,67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487 666,70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№14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№14,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63 333,33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316 666,65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№18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№18,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62 733,33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313 666,65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d=25х2,8мм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d=25х2,8мм, длина 6м,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156 300,00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Труба, d=32х2,8мм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d=32х2,8мм,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264 203,35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d=40х3,5мм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d=40х3,5мм,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d=76х3,5мм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d=76х3,5мм, длина 10м,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d=89х3,5мм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d=89х3,5мм, длина 10м, электросварная. </w:t>
            </w:r>
            <w:r w:rsidRPr="00B574EF">
              <w:lastRenderedPageBreak/>
              <w:t>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lastRenderedPageBreak/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lastRenderedPageBreak/>
              <w:t>29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d=108х3,5мм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d=108х3,5мм,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d=159х4,5мм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d=159х4,5мм,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25х25х1,5мм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25х25х1,5мм,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165 300,00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57 648,00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172 944,00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r>
              <w:t xml:space="preserve">Труба </w:t>
            </w:r>
            <w:r w:rsidR="00B574EF" w:rsidRPr="00B574EF">
              <w:t>профильная 20х20х1,5мм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176 900,01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60х30х2мм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60х30х2мм,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50 600,00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151 800,00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60 266,33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301 331,65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277 000,00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80х60х3мм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80х60х3мм,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80х80х3мм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80х80х3мм,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100х100х4мм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100х100х4мм,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252 166,65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150х150х5мм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150х150х5мм,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401 333,31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180х180х7мм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180х180х7мм,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449 333,36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proofErr w:type="spellStart"/>
            <w:r w:rsidRPr="00B574EF">
              <w:t>Двутавр</w:t>
            </w:r>
            <w:proofErr w:type="spellEnd"/>
            <w:r w:rsidRPr="00B574EF">
              <w:t xml:space="preserve"> 35 Ш</w:t>
            </w:r>
            <w:proofErr w:type="gramStart"/>
            <w:r w:rsidRPr="00B574EF">
              <w:t>1</w:t>
            </w:r>
            <w:proofErr w:type="gramEnd"/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proofErr w:type="spellStart"/>
            <w:r>
              <w:t>Д</w:t>
            </w:r>
            <w:r w:rsidR="00B574EF" w:rsidRPr="00B574EF">
              <w:t>вутавр</w:t>
            </w:r>
            <w:proofErr w:type="spellEnd"/>
            <w:r w:rsidR="00B574EF" w:rsidRPr="00B574EF">
              <w:t xml:space="preserve"> 35 Ш1 длина 12м</w:t>
            </w:r>
            <w:proofErr w:type="gramStart"/>
            <w:r w:rsidR="00B574EF" w:rsidRPr="00B574EF">
              <w:t>.Г</w:t>
            </w:r>
            <w:proofErr w:type="gramEnd"/>
            <w:r w:rsidR="00B574EF" w:rsidRPr="00B574EF">
              <w:t>ОСТ 8239-89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60 066,67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600 666,70</w:t>
            </w:r>
          </w:p>
        </w:tc>
      </w:tr>
    </w:tbl>
    <w:p w:rsidR="00615254" w:rsidRDefault="00615254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84470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2461" w:rsidRDefault="00582461" w:rsidP="00582461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82461" w:rsidRPr="00EA7D10" w:rsidRDefault="00582461" w:rsidP="00582461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82461" w:rsidRPr="00EA7D10" w:rsidRDefault="00582461" w:rsidP="00582461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586F2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82461" w:rsidRDefault="00582461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FD48D3" w:rsidRPr="00046462">
        <w:rPr>
          <w:bCs/>
          <w:color w:val="000000"/>
          <w:sz w:val="24"/>
          <w:szCs w:val="24"/>
        </w:rPr>
        <w:t>04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согласно</w:t>
      </w:r>
      <w:proofErr w:type="gramEnd"/>
      <w:r>
        <w:rPr>
          <w:bCs/>
          <w:color w:val="000000"/>
          <w:sz w:val="24"/>
          <w:szCs w:val="24"/>
        </w:rPr>
        <w:t xml:space="preserve"> согласованных Заявок.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BF57EA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BF57EA" w:rsidP="0058447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Pr="003E08E4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Pr="004D2334" w:rsidRDefault="00584470" w:rsidP="00584470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</w:t>
      </w:r>
      <w:r w:rsidR="00763550">
        <w:rPr>
          <w:bCs/>
          <w:i/>
          <w:sz w:val="22"/>
          <w:szCs w:val="22"/>
          <w:vertAlign w:val="superscript"/>
        </w:rPr>
        <w:t xml:space="preserve"> 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DA60CE">
        <w:rPr>
          <w:b/>
          <w:sz w:val="24"/>
          <w:szCs w:val="24"/>
        </w:rPr>
        <w:t xml:space="preserve"> </w:t>
      </w:r>
      <w:r w:rsidR="00DA60CE" w:rsidRPr="00C23010">
        <w:rPr>
          <w:b/>
          <w:bCs/>
          <w:sz w:val="24"/>
          <w:szCs w:val="24"/>
        </w:rPr>
        <w:t>стальные трубы и металлопрокат</w:t>
      </w:r>
      <w:r w:rsidR="00DA60CE" w:rsidRPr="00DA60CE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854945">
        <w:rPr>
          <w:sz w:val="24"/>
          <w:szCs w:val="24"/>
        </w:rPr>
        <w:t xml:space="preserve">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>мальная партия поставки товара: 0,05 т</w:t>
      </w:r>
      <w:r w:rsidR="00854945" w:rsidRPr="003E08E4">
        <w:rPr>
          <w:sz w:val="24"/>
          <w:szCs w:val="24"/>
        </w:rPr>
        <w:t>.</w:t>
      </w:r>
      <w:r w:rsidR="00854945">
        <w:rPr>
          <w:sz w:val="24"/>
          <w:szCs w:val="24"/>
        </w:rPr>
        <w:t xml:space="preserve">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467432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467432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3D6BBB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C23010" w:rsidRPr="00DA60CE">
        <w:rPr>
          <w:sz w:val="24"/>
          <w:szCs w:val="24"/>
        </w:rPr>
        <w:t>Поставка</w:t>
      </w:r>
      <w:r w:rsidR="00C23010">
        <w:rPr>
          <w:sz w:val="24"/>
          <w:szCs w:val="24"/>
        </w:rPr>
        <w:t xml:space="preserve"> стальных труб и металлопроката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432" w:rsidRDefault="00467432">
      <w:r>
        <w:separator/>
      </w:r>
    </w:p>
  </w:endnote>
  <w:endnote w:type="continuationSeparator" w:id="0">
    <w:p w:rsidR="00467432" w:rsidRDefault="0046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F" w:rsidRPr="00471D24" w:rsidRDefault="00B574EF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4C796E">
      <w:rPr>
        <w:noProof/>
        <w:sz w:val="24"/>
        <w:szCs w:val="24"/>
      </w:rPr>
      <w:t>8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432" w:rsidRDefault="00467432">
      <w:r>
        <w:separator/>
      </w:r>
    </w:p>
  </w:footnote>
  <w:footnote w:type="continuationSeparator" w:id="0">
    <w:p w:rsidR="00467432" w:rsidRDefault="0046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96E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877D4149-E411-42E3-82F6-3517C83B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3524</TotalTime>
  <Pages>27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85153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292</cp:revision>
  <cp:lastPrinted>2020-03-20T06:49:00Z</cp:lastPrinted>
  <dcterms:created xsi:type="dcterms:W3CDTF">2019-01-15T12:23:00Z</dcterms:created>
  <dcterms:modified xsi:type="dcterms:W3CDTF">2020-03-27T10:21:00Z</dcterms:modified>
</cp:coreProperties>
</file>