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525A87">
        <w:rPr>
          <w:b/>
          <w:sz w:val="24"/>
          <w:szCs w:val="24"/>
        </w:rPr>
        <w:t>КОМПЛЕКТУЮЩИХ ИЗДЕЛИЙ ДЛЯ КАПИТАЛЬНОГО РЕМОНТА ЯКНО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>й для капитального ремонта ЯКНО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>г.</w:t>
      </w:r>
      <w:r w:rsidR="00525A87">
        <w:rPr>
          <w:bCs/>
          <w:color w:val="000000"/>
          <w:sz w:val="24"/>
          <w:szCs w:val="24"/>
        </w:rPr>
        <w:t xml:space="preserve">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525A87">
        <w:rPr>
          <w:b w:val="0"/>
        </w:rPr>
        <w:t>1 175 086,</w:t>
      </w:r>
      <w:r w:rsidR="00525A87" w:rsidRPr="00525A87">
        <w:rPr>
          <w:b w:val="0"/>
        </w:rPr>
        <w:t>81 руб. (Один миллион сто семьдесят пять тысяч восем</w:t>
      </w:r>
      <w:r w:rsidR="00525A87">
        <w:rPr>
          <w:b w:val="0"/>
        </w:rPr>
        <w:t>ьдесят шесть рублей 81 копейка)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lastRenderedPageBreak/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64B90" w:rsidRPr="00B46062">
        <w:rPr>
          <w:sz w:val="24"/>
          <w:szCs w:val="24"/>
        </w:rPr>
        <w:t>(АО «</w:t>
      </w:r>
      <w:r w:rsidR="00564B90" w:rsidRPr="00B46062">
        <w:rPr>
          <w:sz w:val="24"/>
          <w:szCs w:val="24"/>
          <w:lang w:val="en-US"/>
        </w:rPr>
        <w:t>OTC</w:t>
      </w:r>
      <w:r w:rsidR="00564B90" w:rsidRPr="00B46062">
        <w:rPr>
          <w:sz w:val="24"/>
          <w:szCs w:val="24"/>
        </w:rPr>
        <w:t xml:space="preserve">») </w:t>
      </w:r>
      <w:r w:rsidR="00564B90" w:rsidRPr="00221EBA">
        <w:rPr>
          <w:sz w:val="24"/>
          <w:szCs w:val="24"/>
          <w:lang w:val="en-US"/>
        </w:rPr>
        <w:t>http</w:t>
      </w:r>
      <w:r w:rsidR="00564B90" w:rsidRPr="00221EBA">
        <w:rPr>
          <w:sz w:val="24"/>
          <w:szCs w:val="24"/>
        </w:rPr>
        <w:t>://</w:t>
      </w:r>
      <w:r w:rsidR="00564B90" w:rsidRPr="00221EBA">
        <w:rPr>
          <w:sz w:val="24"/>
          <w:szCs w:val="24"/>
          <w:lang w:val="en-US"/>
        </w:rPr>
        <w:t>tender</w:t>
      </w:r>
      <w:r w:rsidR="00564B90" w:rsidRPr="00221EBA">
        <w:rPr>
          <w:sz w:val="24"/>
          <w:szCs w:val="24"/>
        </w:rPr>
        <w:t>.</w:t>
      </w:r>
      <w:r w:rsidR="00564B90" w:rsidRPr="00221EBA">
        <w:rPr>
          <w:sz w:val="24"/>
          <w:szCs w:val="24"/>
          <w:lang w:val="en-US"/>
        </w:rPr>
        <w:t>otc</w:t>
      </w:r>
      <w:r w:rsidR="00564B90" w:rsidRPr="00221EBA">
        <w:rPr>
          <w:sz w:val="24"/>
          <w:szCs w:val="24"/>
        </w:rPr>
        <w:t>.</w:t>
      </w:r>
      <w:r w:rsidR="00564B90" w:rsidRPr="00221EBA">
        <w:rPr>
          <w:sz w:val="24"/>
          <w:szCs w:val="24"/>
          <w:lang w:val="en-US"/>
        </w:rPr>
        <w:t>ru</w:t>
      </w:r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lastRenderedPageBreak/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C93D8C">
        <w:rPr>
          <w:sz w:val="24"/>
          <w:szCs w:val="24"/>
        </w:rPr>
        <w:t>21</w:t>
      </w:r>
      <w:r w:rsidR="00AB2F3D" w:rsidRPr="006F7DD7">
        <w:rPr>
          <w:sz w:val="24"/>
          <w:szCs w:val="24"/>
        </w:rPr>
        <w:t xml:space="preserve">» </w:t>
      </w:r>
      <w:r w:rsidR="00473AF5">
        <w:rPr>
          <w:sz w:val="24"/>
          <w:szCs w:val="24"/>
        </w:rPr>
        <w:t xml:space="preserve">апреля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C93D8C">
        <w:rPr>
          <w:rFonts w:ascii="Times New Roman" w:hAnsi="Times New Roman"/>
        </w:rPr>
        <w:t>29</w:t>
      </w:r>
      <w:r w:rsidR="00473AF5">
        <w:rPr>
          <w:rFonts w:ascii="Times New Roman" w:hAnsi="Times New Roman"/>
        </w:rPr>
        <w:t xml:space="preserve">» </w:t>
      </w:r>
      <w:r w:rsidR="00957D1B">
        <w:rPr>
          <w:rFonts w:ascii="Times New Roman" w:hAnsi="Times New Roman"/>
        </w:rPr>
        <w:t xml:space="preserve">апреля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lastRenderedPageBreak/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lastRenderedPageBreak/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</w:t>
      </w:r>
      <w:r w:rsidRPr="000D6139">
        <w:rPr>
          <w:sz w:val="24"/>
          <w:szCs w:val="24"/>
        </w:rPr>
        <w:lastRenderedPageBreak/>
        <w:t>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 xml:space="preserve">не должны </w:t>
      </w:r>
      <w:r w:rsidRPr="007009AE">
        <w:rPr>
          <w:sz w:val="24"/>
          <w:szCs w:val="24"/>
        </w:rPr>
        <w:lastRenderedPageBreak/>
        <w:t>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C93D8C">
        <w:rPr>
          <w:rStyle w:val="FontStyle16"/>
          <w:sz w:val="24"/>
          <w:szCs w:val="24"/>
        </w:rPr>
        <w:t>24</w:t>
      </w:r>
      <w:r w:rsidR="00EC5DC0">
        <w:rPr>
          <w:rStyle w:val="FontStyle16"/>
          <w:sz w:val="24"/>
          <w:szCs w:val="24"/>
        </w:rPr>
        <w:t>.</w:t>
      </w:r>
      <w:r w:rsidR="0003022C">
        <w:rPr>
          <w:rStyle w:val="FontStyle16"/>
          <w:sz w:val="24"/>
          <w:szCs w:val="24"/>
        </w:rPr>
        <w:t>04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C93D8C">
        <w:rPr>
          <w:sz w:val="24"/>
          <w:szCs w:val="24"/>
        </w:rPr>
        <w:t>29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C93D8C">
        <w:rPr>
          <w:sz w:val="24"/>
          <w:szCs w:val="24"/>
        </w:rPr>
        <w:t>29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 xml:space="preserve"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</w:t>
      </w:r>
      <w:r w:rsidR="0048637B" w:rsidRPr="00CF27CD">
        <w:rPr>
          <w:bCs/>
          <w:sz w:val="24"/>
          <w:szCs w:val="24"/>
        </w:rPr>
        <w:lastRenderedPageBreak/>
        <w:t>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ником закупки, который </w:t>
      </w:r>
      <w:r w:rsidR="00EB3C1E" w:rsidRPr="00CF27CD">
        <w:rPr>
          <w:color w:val="000000"/>
          <w:sz w:val="24"/>
          <w:szCs w:val="24"/>
          <w:lang w:bidi="ru-RU"/>
        </w:rPr>
        <w:lastRenderedPageBreak/>
        <w:t>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 xml:space="preserve">При исполнении договора, заключенного с участником закупки, которому предоставлен </w:t>
      </w:r>
      <w:r w:rsidRPr="002447F3">
        <w:rPr>
          <w:bCs/>
          <w:sz w:val="24"/>
          <w:szCs w:val="24"/>
        </w:rPr>
        <w:lastRenderedPageBreak/>
        <w:t>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lastRenderedPageBreak/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CD367D" w:rsidRPr="00525A87">
        <w:rPr>
          <w:sz w:val="24"/>
          <w:szCs w:val="24"/>
        </w:rPr>
        <w:t>комплектующих издели</w:t>
      </w:r>
      <w:r w:rsidR="00CD367D">
        <w:rPr>
          <w:sz w:val="24"/>
          <w:szCs w:val="24"/>
        </w:rPr>
        <w:t>й для капитального ремонта ЯКНО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25A87" w:rsidRPr="000C524C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8"/>
        <w:gridCol w:w="4680"/>
        <w:gridCol w:w="706"/>
        <w:gridCol w:w="711"/>
        <w:gridCol w:w="1132"/>
        <w:gridCol w:w="1381"/>
      </w:tblGrid>
      <w:tr w:rsidR="0054621B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 xml:space="preserve">№ </w:t>
            </w:r>
            <w:proofErr w:type="gramStart"/>
            <w:r w:rsidRPr="000B6134">
              <w:rPr>
                <w:bCs/>
                <w:color w:val="000000"/>
              </w:rPr>
              <w:t>п</w:t>
            </w:r>
            <w:proofErr w:type="gramEnd"/>
            <w:r w:rsidRPr="000B6134">
              <w:rPr>
                <w:bCs/>
                <w:color w:val="000000"/>
              </w:rPr>
              <w:t>/п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</w:rPr>
              <w:t>Наименование товара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CD367D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Требования </w:t>
            </w:r>
            <w:proofErr w:type="gramStart"/>
            <w:r w:rsidRPr="000C524C">
              <w:rPr>
                <w:bCs/>
              </w:rPr>
              <w:t>техническим</w:t>
            </w:r>
            <w:proofErr w:type="gramEnd"/>
            <w:r w:rsidRPr="000C524C">
              <w:rPr>
                <w:bCs/>
              </w:rPr>
              <w:t>,</w:t>
            </w:r>
          </w:p>
          <w:p w:rsidR="00CD367D" w:rsidRPr="000C524C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функциональным характеристикам </w:t>
            </w:r>
            <w:r w:rsidRPr="000C524C">
              <w:t>(потребительским свойствам) товара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Кол-во</w:t>
            </w:r>
            <w:r w:rsidRPr="000B6134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B6134">
              <w:t>(с учетом НДС 20%)</w:t>
            </w:r>
          </w:p>
        </w:tc>
        <w:tc>
          <w:tcPr>
            <w:tcW w:w="645" w:type="pct"/>
            <w:vAlign w:val="center"/>
          </w:tcPr>
          <w:p w:rsidR="00CD367D" w:rsidRPr="000B6134" w:rsidRDefault="00CD367D" w:rsidP="00A37618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Сумма итого, руб.</w:t>
            </w:r>
          </w:p>
          <w:p w:rsidR="00CD367D" w:rsidRPr="000B6134" w:rsidRDefault="00CD367D" w:rsidP="00A37618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54621B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передняя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901D95" w:rsidRDefault="00CD367D" w:rsidP="00901D95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стенки к воздействию внешних климатических факторов соответствует кли</w:t>
            </w:r>
            <w:r w:rsidR="00901D95"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 xml:space="preserve">- верхнее значение  температуры воздуха при эксплуатации </w:t>
            </w:r>
            <w:r w:rsidR="00901D95"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 w:rsidR="00901D95"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</w:t>
            </w:r>
            <w:r w:rsidR="00901D95">
              <w:rPr>
                <w:color w:val="000000"/>
              </w:rPr>
              <w:t xml:space="preserve">             - нижнее значение </w:t>
            </w:r>
            <w:r w:rsidRPr="00CD367D">
              <w:rPr>
                <w:color w:val="000000"/>
              </w:rPr>
              <w:t>температуры в</w:t>
            </w:r>
            <w:r w:rsidR="00901D95">
              <w:rPr>
                <w:color w:val="000000"/>
              </w:rPr>
              <w:t>оздуха при эксплуатации – минус 45ºС;</w:t>
            </w:r>
            <w:r w:rsidRPr="00CD367D">
              <w:rPr>
                <w:color w:val="000000"/>
              </w:rPr>
              <w:br/>
              <w:t>- 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 Конструкция передней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="00901D95" w:rsidRPr="00901D95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мм.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 w:rsidR="00963FDC">
              <w:rPr>
                <w:color w:val="000000"/>
              </w:rPr>
              <w:t>л</w:t>
            </w:r>
            <w:r w:rsidR="00901D95"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                                                                                                                                                                Все сварочные работы должны соответствовать ГОСТ 5264-80.</w:t>
            </w:r>
            <w:r w:rsidR="00901D95">
              <w:rPr>
                <w:color w:val="000000"/>
              </w:rPr>
              <w:t xml:space="preserve"> </w:t>
            </w:r>
            <w:r w:rsidR="0054621B" w:rsidRPr="0054621B">
              <w:t>Стенка</w:t>
            </w:r>
            <w:r w:rsidR="0054621B">
              <w:rPr>
                <w:color w:val="FF0000"/>
              </w:rPr>
              <w:t xml:space="preserve"> </w:t>
            </w:r>
            <w:r w:rsidR="00901D95"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 xml:space="preserve">окрашена в </w:t>
            </w:r>
            <w:r w:rsidR="00901D95">
              <w:rPr>
                <w:color w:val="000000"/>
              </w:rPr>
              <w:t>с</w:t>
            </w:r>
            <w:r w:rsidR="00901D95" w:rsidRPr="00901D95">
              <w:rPr>
                <w:color w:val="000000"/>
              </w:rPr>
              <w:t>еребристо-серый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цвет RAL 7001.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окрашенные </w:t>
            </w:r>
            <w:r w:rsidR="00901D95">
              <w:rPr>
                <w:color w:val="000000"/>
              </w:rPr>
              <w:t xml:space="preserve">детали должны быть </w:t>
            </w:r>
            <w:r w:rsidRPr="00CD367D">
              <w:rPr>
                <w:color w:val="000000"/>
              </w:rPr>
              <w:t>окрашены порошковым сп</w:t>
            </w:r>
            <w:r w:rsidR="00901D95">
              <w:rPr>
                <w:color w:val="000000"/>
              </w:rPr>
              <w:t>особом согласно ГОСТ 9.402-2004</w:t>
            </w:r>
            <w:r w:rsidRPr="00CD367D">
              <w:rPr>
                <w:color w:val="000000"/>
              </w:rPr>
              <w:t>.</w:t>
            </w:r>
            <w:r w:rsidR="00901D95">
              <w:rPr>
                <w:color w:val="000000"/>
              </w:rPr>
              <w:t xml:space="preserve"> </w:t>
            </w:r>
          </w:p>
          <w:p w:rsidR="00CD367D" w:rsidRPr="00CD367D" w:rsidRDefault="00901D95" w:rsidP="00F130AE">
            <w:pPr>
              <w:autoSpaceDE/>
              <w:autoSpaceDN/>
              <w:adjustRightInd/>
              <w:rPr>
                <w:color w:val="000000"/>
                <w:u w:val="single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bookmarkStart w:id="1" w:name="_GoBack"/>
            <w:bookmarkEnd w:id="1"/>
            <w:r w:rsidRPr="00901D95">
              <w:rPr>
                <w:color w:val="000000"/>
                <w:u w:val="single"/>
              </w:rPr>
              <w:t xml:space="preserve"> № </w:t>
            </w:r>
            <w:r w:rsidR="00AA3F4B">
              <w:rPr>
                <w:bCs/>
                <w:color w:val="000000"/>
                <w:u w:val="single"/>
              </w:rPr>
              <w:t>1</w:t>
            </w:r>
            <w:r w:rsidR="00CD367D"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 w:rsidR="00901D95"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CD367D" w:rsidRPr="00CD367D" w:rsidRDefault="00A37618" w:rsidP="00A37618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6 380,00</w:t>
            </w:r>
          </w:p>
        </w:tc>
        <w:tc>
          <w:tcPr>
            <w:tcW w:w="645" w:type="pct"/>
            <w:vAlign w:val="center"/>
          </w:tcPr>
          <w:p w:rsidR="00CD367D" w:rsidRPr="00CD367D" w:rsidRDefault="00A37618" w:rsidP="00A37618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76 560,00</w:t>
            </w:r>
          </w:p>
        </w:tc>
      </w:tr>
      <w:tr w:rsidR="00A37618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правая боковая</w:t>
            </w:r>
          </w:p>
        </w:tc>
        <w:tc>
          <w:tcPr>
            <w:tcW w:w="2186" w:type="pct"/>
            <w:shd w:val="clear" w:color="auto" w:fill="auto"/>
            <w:hideMark/>
          </w:tcPr>
          <w:p w:rsidR="00A37618" w:rsidRDefault="00A37618" w:rsidP="0054621B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стенки к воздействию внешних климатических факторов соответствует кл</w:t>
            </w:r>
            <w:r>
              <w:rPr>
                <w:color w:val="000000"/>
              </w:rPr>
              <w:t xml:space="preserve">иматическому исполнению У1 по </w:t>
            </w:r>
            <w:r w:rsidRPr="00CD367D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           - нижнее значение </w:t>
            </w:r>
            <w:r w:rsidRPr="00CD367D">
              <w:rPr>
                <w:color w:val="000000"/>
              </w:rPr>
              <w:t>темпер</w:t>
            </w:r>
            <w:r>
              <w:rPr>
                <w:color w:val="000000"/>
              </w:rPr>
              <w:t>атуры воздуха при эксплуатации –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правой боковой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54621B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соответствовать ГОСТ 5264-80.</w:t>
            </w:r>
            <w:r>
              <w:rPr>
                <w:color w:val="000000"/>
              </w:rPr>
              <w:t xml:space="preserve"> </w:t>
            </w:r>
            <w:r w:rsidRPr="0054621B">
              <w:t>Стенка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 xml:space="preserve">окрашена 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цвет RAL 7001. </w:t>
            </w:r>
            <w:r w:rsidRPr="00CD367D">
              <w:rPr>
                <w:color w:val="000000"/>
              </w:rPr>
              <w:t xml:space="preserve">Все окрашенные </w:t>
            </w:r>
            <w:r>
              <w:rPr>
                <w:color w:val="000000"/>
              </w:rPr>
              <w:t xml:space="preserve">детали должны быть </w:t>
            </w:r>
            <w:r w:rsidRPr="00CD367D">
              <w:rPr>
                <w:color w:val="000000"/>
              </w:rPr>
              <w:t xml:space="preserve">окрашены </w:t>
            </w:r>
            <w:r w:rsidRPr="00CD367D">
              <w:rPr>
                <w:color w:val="000000"/>
              </w:rPr>
              <w:lastRenderedPageBreak/>
              <w:t>порошковым способом согласно ГОСТ 9.402-2004 .</w:t>
            </w:r>
          </w:p>
          <w:p w:rsidR="00A37618" w:rsidRPr="00CD367D" w:rsidRDefault="00A37618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2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A37618" w:rsidRPr="00CD367D" w:rsidRDefault="00A37618" w:rsidP="00A37618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7 054,00</w:t>
            </w:r>
          </w:p>
        </w:tc>
        <w:tc>
          <w:tcPr>
            <w:tcW w:w="645" w:type="pct"/>
            <w:vAlign w:val="center"/>
          </w:tcPr>
          <w:p w:rsidR="00A37618" w:rsidRPr="00CD367D" w:rsidRDefault="00A37618" w:rsidP="00A37618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84 648,00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левая боковая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3555AF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стенки </w:t>
            </w:r>
            <w:r w:rsidRPr="00CD367D">
              <w:rPr>
                <w:color w:val="000000"/>
              </w:rPr>
              <w:t>к воздействию внешних климатических факторов соответствует климатическому исполнению У1 по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>- верхнее значение температуры воздуха при эксплуатации -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температуры воздуха при эксплуатации </w:t>
            </w:r>
            <w:r>
              <w:rPr>
                <w:color w:val="000000"/>
              </w:rPr>
              <w:t>– 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левой боковой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555AF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 xml:space="preserve">л: </w:t>
            </w:r>
            <w:r w:rsidRPr="00CD367D">
              <w:rPr>
                <w:color w:val="000000"/>
              </w:rPr>
              <w:t>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соответствовать ГОСТ 5264-80.</w:t>
            </w:r>
            <w:r>
              <w:rPr>
                <w:color w:val="000000"/>
              </w:rPr>
              <w:t xml:space="preserve"> </w:t>
            </w:r>
            <w:r w:rsidRPr="0054621B">
              <w:t>Стенка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окрашенные </w:t>
            </w:r>
            <w:r>
              <w:rPr>
                <w:color w:val="000000"/>
              </w:rPr>
              <w:t>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</w:t>
            </w:r>
            <w:r>
              <w:rPr>
                <w:color w:val="000000"/>
              </w:rPr>
              <w:t>ОСТ 9.402-2004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3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6 994,00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83 928,00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Дверь </w:t>
            </w:r>
            <w:r w:rsidRPr="00CD367D">
              <w:rPr>
                <w:color w:val="000000"/>
              </w:rPr>
              <w:t>ЯКНО верхняя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двери </w:t>
            </w:r>
            <w:r w:rsidRPr="00CD367D">
              <w:rPr>
                <w:color w:val="000000"/>
              </w:rPr>
              <w:t xml:space="preserve">к воздействию внешних климатических факторов соответствует </w:t>
            </w:r>
            <w:r>
              <w:rPr>
                <w:color w:val="000000"/>
              </w:rPr>
              <w:t>климатическому исполнению 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по </w:t>
            </w:r>
            <w:r w:rsidRPr="00CD367D">
              <w:rPr>
                <w:color w:val="000000"/>
              </w:rPr>
              <w:t>ГОСТ 15150-1969:</w:t>
            </w:r>
          </w:p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br w:type="page"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температуры в</w:t>
            </w:r>
            <w:r>
              <w:rPr>
                <w:color w:val="000000"/>
              </w:rPr>
              <w:t xml:space="preserve">оздуха при эксплуатации – </w:t>
            </w:r>
            <w:r w:rsidRPr="00CD367D">
              <w:rPr>
                <w:color w:val="000000"/>
              </w:rPr>
              <w:t>минус  45ºС</w:t>
            </w:r>
            <w:r>
              <w:rPr>
                <w:color w:val="000000"/>
              </w:rPr>
              <w:t>;</w:t>
            </w:r>
          </w:p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br w:type="page"/>
              <w:t>- влажность воздуха – 75 %  при  плюс 15ºС.                                                                                                         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B1563E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</w:t>
            </w:r>
            <w:r>
              <w:rPr>
                <w:color w:val="000000"/>
              </w:rPr>
              <w:t xml:space="preserve">нный ГОСТ 14918-80. </w:t>
            </w:r>
            <w:r w:rsidRPr="00CD367D">
              <w:rPr>
                <w:color w:val="000000"/>
              </w:rPr>
              <w:t>Все сварочные работы должны с</w:t>
            </w:r>
            <w:r>
              <w:rPr>
                <w:color w:val="000000"/>
              </w:rPr>
              <w:t xml:space="preserve">оответствовать ГОСТ 5264-80. </w:t>
            </w:r>
            <w:r w:rsidRPr="00CD367D">
              <w:rPr>
                <w:color w:val="000000"/>
              </w:rPr>
              <w:t xml:space="preserve">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цвет RAL 7001. Все 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4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2 691,00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32 292,00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Дверь ЯКНО нижняя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0859C2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двери к воздействию внешних климатических факторов соответствует кли</w:t>
            </w:r>
            <w:r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</w:t>
            </w:r>
            <w:r>
              <w:rPr>
                <w:color w:val="000000"/>
              </w:rPr>
              <w:t xml:space="preserve">уры воздуха при эксплуатации – </w:t>
            </w:r>
            <w:r w:rsidRPr="00CD367D">
              <w:rPr>
                <w:color w:val="000000"/>
              </w:rPr>
              <w:t xml:space="preserve">минус </w:t>
            </w:r>
            <w:r>
              <w:rPr>
                <w:color w:val="000000"/>
              </w:rPr>
              <w:t>45ºС;</w:t>
            </w:r>
            <w:r w:rsidRPr="00CD367D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влажность воздуха – 75 % при </w:t>
            </w:r>
            <w:r w:rsidRPr="00CD367D">
              <w:rPr>
                <w:color w:val="000000"/>
              </w:rPr>
              <w:t xml:space="preserve">плюс 15ºС.                                                                                                         </w:t>
            </w:r>
            <w:r w:rsidRPr="00CD367D">
              <w:rPr>
                <w:color w:val="000000"/>
              </w:rPr>
              <w:lastRenderedPageBreak/>
              <w:t>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B1563E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</w:t>
            </w:r>
            <w:r>
              <w:rPr>
                <w:color w:val="000000"/>
              </w:rPr>
              <w:t xml:space="preserve">ответствовать ГОСТ 5264-80. </w:t>
            </w:r>
            <w:r w:rsidRPr="00CD367D">
              <w:rPr>
                <w:color w:val="000000"/>
              </w:rPr>
              <w:t xml:space="preserve">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5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5 010,00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60 120,00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Дверь ЯКНО внутренняя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45CB6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двери </w:t>
            </w:r>
            <w:r w:rsidRPr="00CD367D">
              <w:rPr>
                <w:color w:val="000000"/>
              </w:rPr>
              <w:t>к воздействию внешних климатических факторов соответствует кли</w:t>
            </w:r>
            <w:r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 xml:space="preserve">- верхнее значение 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температуры воздуха при эксплуатации </w:t>
            </w:r>
            <w:r>
              <w:rPr>
                <w:color w:val="000000"/>
              </w:rPr>
              <w:t>– 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плюс 15ºС.                                                                                                         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4E0196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b/>
                <w:i/>
                <w:color w:val="000000"/>
              </w:rPr>
              <w:t xml:space="preserve"> </w:t>
            </w:r>
            <w:r w:rsidRPr="00CD367D">
              <w:rPr>
                <w:color w:val="000000"/>
              </w:rPr>
              <w:t>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: </w:t>
            </w:r>
            <w:r w:rsidRPr="00CD367D">
              <w:rPr>
                <w:color w:val="000000"/>
              </w:rPr>
              <w:t>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сварочные работы должны соответствовать ГОСТ 5264-80. 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</w:t>
            </w:r>
            <w:r>
              <w:rPr>
                <w:color w:val="000000"/>
              </w:rPr>
              <w:t>особом согласно ГОСТ 9.402-2004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6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5 078,67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60 944,04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Дно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5C09FA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Дно ячейки </w:t>
            </w:r>
            <w:r>
              <w:rPr>
                <w:color w:val="000000"/>
              </w:rPr>
              <w:t xml:space="preserve">должно быть </w:t>
            </w:r>
            <w:r w:rsidRPr="00CD367D">
              <w:rPr>
                <w:color w:val="000000"/>
              </w:rPr>
              <w:t>сварено дуговой сваркой из листовой стали. Выполнено</w:t>
            </w:r>
            <w:r>
              <w:rPr>
                <w:color w:val="000000"/>
              </w:rPr>
              <w:t xml:space="preserve"> из оцинкованной 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 xml:space="preserve"> 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>
              <w:rPr>
                <w:b/>
                <w:i/>
                <w:color w:val="000000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</w:t>
            </w:r>
            <w:r w:rsidRPr="00CD367D">
              <w:t>пола</w:t>
            </w:r>
            <w:r w:rsidRPr="00CD367D">
              <w:rPr>
                <w:color w:val="000000"/>
              </w:rPr>
              <w:t xml:space="preserve"> основания </w:t>
            </w:r>
            <w:r>
              <w:rPr>
                <w:color w:val="000000"/>
              </w:rPr>
              <w:t xml:space="preserve"> </w:t>
            </w:r>
            <w:r w:rsidRPr="001F5664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1F5664">
              <w:rPr>
                <w:b/>
                <w:i/>
                <w:color w:val="000000"/>
              </w:rPr>
              <w:t xml:space="preserve"> </w:t>
            </w:r>
            <w:r w:rsidRPr="00CD367D">
              <w:rPr>
                <w:color w:val="000000"/>
              </w:rPr>
              <w:t>3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соответствуют ГОСТ 5264-80.                                                                                                                                                                 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вид изд</w:t>
            </w:r>
            <w:r w:rsidR="00105A61">
              <w:rPr>
                <w:color w:val="000000"/>
                <w:u w:val="single"/>
              </w:rPr>
              <w:t>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7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2 517,00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30 204,00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Козырек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2E10F3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Козырек ячейки </w:t>
            </w:r>
            <w:r w:rsidR="004D3C5A">
              <w:rPr>
                <w:color w:val="000000"/>
              </w:rPr>
              <w:t>должен</w:t>
            </w:r>
            <w:r>
              <w:rPr>
                <w:color w:val="000000"/>
              </w:rPr>
              <w:t xml:space="preserve"> быть </w:t>
            </w:r>
            <w:r w:rsidRPr="00CD367D">
              <w:rPr>
                <w:color w:val="000000"/>
              </w:rPr>
              <w:t>сварен дуговой свар</w:t>
            </w:r>
            <w:r w:rsidR="004D3C5A">
              <w:rPr>
                <w:color w:val="000000"/>
              </w:rPr>
              <w:t>кой из листовой стали. Выполнен</w:t>
            </w:r>
            <w:r>
              <w:rPr>
                <w:color w:val="000000"/>
              </w:rPr>
              <w:t xml:space="preserve"> из оцинкованной 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40 микрон, окрашена полиэфирными порошковыми атмосферостойкими красками, толщина окраски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 w:rsidRPr="001F5664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</w:t>
            </w:r>
            <w:r w:rsidRPr="00CD367D">
              <w:rPr>
                <w:color w:val="000000"/>
              </w:rPr>
              <w:lastRenderedPageBreak/>
              <w:t xml:space="preserve">козырька </w:t>
            </w:r>
            <w:r w:rsidRPr="001F5664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2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RAL 7001. </w:t>
            </w:r>
            <w:r w:rsidRPr="00CD367D">
              <w:rPr>
                <w:color w:val="000000"/>
              </w:rPr>
              <w:t>Все сварочные работы соответствуют ГОСТ 5264-80.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8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2 287,33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27 447,96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Pr="00CD367D">
              <w:rPr>
                <w:color w:val="000000"/>
              </w:rPr>
              <w:t>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F5664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Односкатная крыша представляет собой конструкцию с доста</w:t>
            </w:r>
            <w:r>
              <w:rPr>
                <w:color w:val="000000"/>
              </w:rPr>
              <w:t xml:space="preserve">точной жесткостью для погрузки. </w:t>
            </w:r>
            <w:r w:rsidRPr="00CD367D">
              <w:rPr>
                <w:color w:val="000000"/>
              </w:rPr>
              <w:t>Устойчивость крыши  к воздействию внешних климатических факторов должна соответствовать климатическому исполнению У</w:t>
            </w:r>
            <w:proofErr w:type="gramStart"/>
            <w:r w:rsidRPr="00CD367D">
              <w:rPr>
                <w:color w:val="000000"/>
              </w:rPr>
              <w:t>1</w:t>
            </w:r>
            <w:proofErr w:type="gramEnd"/>
            <w:r w:rsidRPr="00CD367D">
              <w:rPr>
                <w:color w:val="000000"/>
              </w:rPr>
              <w:t xml:space="preserve"> по 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40ºС</w:t>
            </w:r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</w:t>
            </w:r>
            <w:r>
              <w:rPr>
                <w:color w:val="000000"/>
              </w:rPr>
              <w:t xml:space="preserve">              - нижнее значение</w:t>
            </w:r>
            <w:r w:rsidRPr="00CD367D">
              <w:rPr>
                <w:color w:val="000000"/>
              </w:rPr>
              <w:t xml:space="preserve"> температуры воздуха при экс</w:t>
            </w:r>
            <w:r>
              <w:rPr>
                <w:color w:val="000000"/>
              </w:rPr>
              <w:t xml:space="preserve">плуатации – </w:t>
            </w:r>
            <w:r w:rsidRPr="00CD367D">
              <w:rPr>
                <w:color w:val="000000"/>
              </w:rPr>
              <w:t xml:space="preserve">минус </w:t>
            </w:r>
            <w:r>
              <w:rPr>
                <w:color w:val="000000"/>
              </w:rPr>
              <w:t>45ºС;</w:t>
            </w:r>
            <w:r w:rsidRPr="00CD367D">
              <w:rPr>
                <w:color w:val="000000"/>
              </w:rPr>
              <w:br/>
              <w:t xml:space="preserve">- влажность воздуха – 75 % при плюс 15ºС.                                                                                                                                                                                                                                   Основания крыши должны представлять собой цельносварные конструкции из стального гнутого профиля, имеющие защитное полимерное покрытие.                                                                                                              В крыше </w:t>
            </w:r>
            <w:r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>предусмотрена изоляция, рассчитанная на нормальную работу при выпадении росы, или должны быть предусмотрены конструкцией меры, исключающ</w:t>
            </w:r>
            <w:r>
              <w:rPr>
                <w:color w:val="000000"/>
              </w:rPr>
              <w:t xml:space="preserve">ие возможность ее образования. </w:t>
            </w:r>
            <w:r w:rsidRPr="00CD367D">
              <w:rPr>
                <w:color w:val="000000"/>
              </w:rPr>
              <w:t xml:space="preserve">По углам крыши расположены строповочные петли для подъема во время </w:t>
            </w:r>
            <w:proofErr w:type="gramStart"/>
            <w:r w:rsidRPr="00CD367D">
              <w:rPr>
                <w:color w:val="000000"/>
              </w:rPr>
              <w:t>погрузочно-разгрузочных</w:t>
            </w:r>
            <w:proofErr w:type="gramEnd"/>
            <w:r w:rsidRPr="00CD367D">
              <w:rPr>
                <w:color w:val="000000"/>
              </w:rPr>
              <w:t xml:space="preserve"> работ. Толщина </w:t>
            </w:r>
            <w:r>
              <w:rPr>
                <w:color w:val="000000"/>
              </w:rPr>
              <w:t xml:space="preserve">крыши должна быть </w:t>
            </w:r>
            <w:r w:rsidRPr="00FC2187">
              <w:rPr>
                <w:b/>
                <w:i/>
                <w:color w:val="000000"/>
              </w:rPr>
              <w:t>не менее</w:t>
            </w:r>
            <w:r w:rsidRPr="00FC2187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3 мм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</w:t>
            </w:r>
            <w:r>
              <w:rPr>
                <w:color w:val="000000"/>
              </w:rPr>
              <w:t xml:space="preserve">ст оцинкованный ГОСТ 14918-80. </w:t>
            </w:r>
            <w:r w:rsidRPr="00CD367D">
              <w:rPr>
                <w:color w:val="000000"/>
              </w:rPr>
              <w:t>Все сварочные работы</w:t>
            </w:r>
            <w:r>
              <w:rPr>
                <w:color w:val="000000"/>
              </w:rPr>
              <w:t xml:space="preserve"> должны </w:t>
            </w:r>
            <w:r w:rsidRPr="00CD367D">
              <w:rPr>
                <w:color w:val="000000"/>
              </w:rPr>
              <w:t>соответств</w:t>
            </w:r>
            <w:r>
              <w:rPr>
                <w:color w:val="000000"/>
              </w:rPr>
              <w:t xml:space="preserve">овать </w:t>
            </w:r>
            <w:r w:rsidRPr="00CD367D">
              <w:rPr>
                <w:color w:val="000000"/>
              </w:rPr>
              <w:t>ГОСТ 5264-80.                                                                           Крыша</w:t>
            </w:r>
            <w:r>
              <w:rPr>
                <w:color w:val="000000"/>
              </w:rPr>
              <w:t xml:space="preserve"> должна быть </w:t>
            </w:r>
            <w:r w:rsidRPr="00CD367D">
              <w:rPr>
                <w:color w:val="000000"/>
              </w:rPr>
              <w:t xml:space="preserve">окрашена 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цвет RAL 7001. </w:t>
            </w:r>
            <w:r w:rsidRPr="00CD367D">
              <w:rPr>
                <w:color w:val="000000"/>
              </w:rPr>
              <w:t>Все окрашенные детали</w:t>
            </w:r>
            <w:r>
              <w:rPr>
                <w:color w:val="000000"/>
              </w:rPr>
              <w:t xml:space="preserve">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9.402-2004.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9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2 270,67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27 248,04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Лыжа основания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9E432E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Лыжи основания ячейки </w:t>
            </w:r>
            <w:r>
              <w:rPr>
                <w:color w:val="000000"/>
              </w:rPr>
              <w:t xml:space="preserve">должны быть </w:t>
            </w:r>
            <w:r w:rsidRPr="00CD367D">
              <w:rPr>
                <w:color w:val="000000"/>
              </w:rPr>
              <w:t>сварены дуговой сваркой из швеллера. Поверхность обрабатывается эпоксидной гру</w:t>
            </w:r>
            <w:r>
              <w:rPr>
                <w:color w:val="000000"/>
              </w:rPr>
              <w:t xml:space="preserve">нтовкой </w:t>
            </w:r>
            <w:r w:rsidRPr="003368C6">
              <w:rPr>
                <w:b/>
                <w:i/>
                <w:color w:val="000000"/>
              </w:rPr>
              <w:t>не менее</w:t>
            </w:r>
            <w:r w:rsidRPr="003368C6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30 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368C6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120 микрон. Марка швелл</w:t>
            </w:r>
            <w:r w:rsidRPr="00CD367D">
              <w:rPr>
                <w:color w:val="000000"/>
              </w:rPr>
              <w:t>ера 12У ГОСТ 8240-97.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RAL 7001. </w:t>
            </w:r>
            <w:r w:rsidRPr="00CD367D">
              <w:rPr>
                <w:color w:val="000000"/>
              </w:rPr>
              <w:t>Все сварочные рабо</w:t>
            </w:r>
            <w:r>
              <w:rPr>
                <w:color w:val="000000"/>
              </w:rPr>
              <w:t xml:space="preserve">ты соответствуют ГОСТ 5264-80.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10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4 551,67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136 550,10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Основание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627B7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Основание ячейки </w:t>
            </w:r>
            <w:r w:rsidR="004D3C5A">
              <w:rPr>
                <w:color w:val="000000"/>
              </w:rPr>
              <w:t>должно</w:t>
            </w:r>
            <w:r>
              <w:rPr>
                <w:color w:val="000000"/>
              </w:rPr>
              <w:t xml:space="preserve"> быть </w:t>
            </w:r>
            <w:r w:rsidRPr="00CD367D">
              <w:rPr>
                <w:color w:val="000000"/>
              </w:rPr>
              <w:t xml:space="preserve">сварено дуговой сваркой из листовой стали. Выполнено из оцинкованной </w:t>
            </w:r>
            <w:r>
              <w:rPr>
                <w:color w:val="000000"/>
              </w:rPr>
              <w:t>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 </w:t>
            </w:r>
            <w:r>
              <w:rPr>
                <w:color w:val="000000"/>
              </w:rPr>
              <w:t>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 xml:space="preserve">выми атмосферостойкими красками, толщина окраски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Толщина пола основания</w:t>
            </w:r>
            <w:r>
              <w:rPr>
                <w:color w:val="000000"/>
              </w:rPr>
              <w:t xml:space="preserve"> должна быть </w:t>
            </w:r>
            <w:r w:rsidRPr="00FC2187">
              <w:rPr>
                <w:b/>
                <w:i/>
                <w:color w:val="000000"/>
              </w:rPr>
              <w:t>не менее</w:t>
            </w:r>
            <w:r w:rsidRPr="00FC2187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4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                                                                                                                                                               Все сварочные работы соответствуют ГОСТ 5264-80. Все окрашенные детали должны быть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lastRenderedPageBreak/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11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5 888,33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70 659,96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12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DA6DEE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A6DEE">
              <w:rPr>
                <w:color w:val="000000"/>
              </w:rPr>
              <w:t>Салазки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Pr="00DA6DEE" w:rsidRDefault="008F662A" w:rsidP="00963FDC">
            <w:pPr>
              <w:autoSpaceDE/>
              <w:autoSpaceDN/>
              <w:adjustRightInd/>
              <w:rPr>
                <w:color w:val="000000"/>
              </w:rPr>
            </w:pPr>
            <w:r w:rsidRPr="00DA6DEE">
              <w:rPr>
                <w:color w:val="000000"/>
              </w:rPr>
              <w:t xml:space="preserve">Салазки ячейки должны быть сварены дуговой сваркой из угловой стали, швеллера и листовой стали. Оцинкованная листовая сталь, поверхность обрабатывается эпоксидной грунтовкой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30 – 40 микрон, окрашена полиэфирными порошковыми атмосферостойкими красками, толщина окраски 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120 микрон. </w:t>
            </w:r>
            <w:r w:rsidR="00C93D8C" w:rsidRPr="00DA6DEE">
              <w:rPr>
                <w:color w:val="000000"/>
              </w:rPr>
              <w:t xml:space="preserve">Толщина </w:t>
            </w:r>
            <w:r w:rsidRPr="00DA6DEE">
              <w:rPr>
                <w:color w:val="000000"/>
              </w:rPr>
              <w:t>основания</w:t>
            </w:r>
            <w:r w:rsidR="00C93D8C" w:rsidRPr="00DA6DEE">
              <w:rPr>
                <w:color w:val="000000"/>
              </w:rPr>
              <w:t xml:space="preserve"> салазки</w:t>
            </w:r>
            <w:r w:rsidRPr="00DA6DEE">
              <w:rPr>
                <w:color w:val="000000"/>
              </w:rPr>
              <w:t xml:space="preserve"> должна быть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4 мм. Металл: лист оцинкованный ГОСТ 14918-80. Цвет: серебристо-серый RAL 7001. Все сварочные работы соответствуют ГОСТ 5264-80.Все окрашенные детали должны быть окрашены порошковым способом согласно ГОСТ 9.402-2004.</w:t>
            </w:r>
          </w:p>
          <w:p w:rsidR="008F662A" w:rsidRPr="00DA6DEE" w:rsidRDefault="008F662A" w:rsidP="00963FDC">
            <w:pPr>
              <w:autoSpaceDE/>
              <w:autoSpaceDN/>
              <w:adjustRightInd/>
              <w:rPr>
                <w:color w:val="000000"/>
              </w:rPr>
            </w:pPr>
            <w:r w:rsidRPr="00DA6DEE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 xml:space="preserve">д изделия </w:t>
            </w:r>
            <w:proofErr w:type="gramStart"/>
            <w:r w:rsidR="00105A61">
              <w:rPr>
                <w:color w:val="000000"/>
                <w:u w:val="single"/>
              </w:rPr>
              <w:t>согласно Приложений</w:t>
            </w:r>
            <w:proofErr w:type="gramEnd"/>
            <w:r w:rsidR="00105A61">
              <w:rPr>
                <w:color w:val="000000"/>
                <w:u w:val="single"/>
              </w:rPr>
              <w:t xml:space="preserve"> № </w:t>
            </w:r>
            <w:r w:rsidRPr="00DA6DEE">
              <w:rPr>
                <w:bCs/>
                <w:color w:val="000000"/>
                <w:u w:val="single"/>
              </w:rPr>
              <w:t>12</w:t>
            </w:r>
            <w:r w:rsidRPr="00DA6DEE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6 797,33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81 567,96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367D">
              <w:rPr>
                <w:color w:val="000000"/>
              </w:rPr>
              <w:t>Двухопорный</w:t>
            </w:r>
            <w:proofErr w:type="spellEnd"/>
            <w:r w:rsidRPr="00CD367D">
              <w:rPr>
                <w:color w:val="000000"/>
              </w:rPr>
              <w:t xml:space="preserve"> комплект установки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E12DB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CD367D">
              <w:rPr>
                <w:color w:val="000000"/>
              </w:rPr>
              <w:t>Двухопорный</w:t>
            </w:r>
            <w:proofErr w:type="spellEnd"/>
            <w:r w:rsidRPr="00CD367D">
              <w:rPr>
                <w:color w:val="000000"/>
              </w:rPr>
              <w:t xml:space="preserve"> комплект установки </w:t>
            </w:r>
            <w:r>
              <w:rPr>
                <w:color w:val="000000"/>
              </w:rPr>
              <w:t xml:space="preserve">должны быть </w:t>
            </w:r>
            <w:r w:rsidRPr="00CD367D">
              <w:rPr>
                <w:color w:val="000000"/>
              </w:rPr>
              <w:t>сварен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дуговой сваркой из угловой стали и швеллера.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 </w:t>
            </w:r>
            <w:r>
              <w:rPr>
                <w:color w:val="000000"/>
              </w:rPr>
              <w:t>–</w:t>
            </w:r>
            <w:r w:rsidR="004D3C5A">
              <w:rPr>
                <w:color w:val="000000"/>
              </w:rPr>
              <w:t xml:space="preserve">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CD367D">
              <w:rPr>
                <w:color w:val="000000"/>
              </w:rPr>
              <w:t>120 микрон. ГОСТ 8240-97.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                                                                                                                                                               Все сварочные работы соответствуют ГОСТ 5264-80.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13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16 116,67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402 916,75</w:t>
            </w:r>
          </w:p>
        </w:tc>
      </w:tr>
    </w:tbl>
    <w:p w:rsidR="00CD367D" w:rsidRDefault="00CD367D" w:rsidP="00525A87">
      <w:pPr>
        <w:outlineLvl w:val="0"/>
        <w:rPr>
          <w:b/>
          <w:sz w:val="24"/>
          <w:szCs w:val="24"/>
        </w:rPr>
      </w:pPr>
    </w:p>
    <w:p w:rsidR="00525A87" w:rsidRPr="00464D54" w:rsidRDefault="00525A87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525A87" w:rsidRPr="00464D54" w:rsidRDefault="00525A87" w:rsidP="00525A87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25A87" w:rsidRPr="00464D54" w:rsidRDefault="00525A87" w:rsidP="00525A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EA7D10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25A87" w:rsidRPr="00EA7D10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>первом абзаце пункта 6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25A87" w:rsidRPr="00CF38C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>. Стоимость тары, упаковки включается в стоимость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Pr="00B1371F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>. Требования к отгрузке и доставке товара: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Товара осуществляется отдельными партиями: </w:t>
      </w:r>
      <w:r w:rsidRPr="00105A61">
        <w:rPr>
          <w:bCs/>
          <w:color w:val="000000"/>
          <w:sz w:val="24"/>
          <w:szCs w:val="24"/>
        </w:rPr>
        <w:t xml:space="preserve">с момента заключения договора по </w:t>
      </w:r>
      <w:r w:rsidRPr="00105A61">
        <w:rPr>
          <w:bCs/>
          <w:color w:val="000000"/>
          <w:sz w:val="24"/>
          <w:szCs w:val="24"/>
        </w:rPr>
        <w:lastRenderedPageBreak/>
        <w:t>30.</w:t>
      </w:r>
      <w:r w:rsidR="00105A61" w:rsidRPr="00105A61">
        <w:rPr>
          <w:bCs/>
          <w:color w:val="000000"/>
          <w:sz w:val="24"/>
          <w:szCs w:val="24"/>
        </w:rPr>
        <w:t>04.2021</w:t>
      </w:r>
      <w:r w:rsidRPr="00105A61">
        <w:rPr>
          <w:bCs/>
          <w:color w:val="000000"/>
          <w:sz w:val="24"/>
          <w:szCs w:val="24"/>
        </w:rPr>
        <w:t xml:space="preserve"> г., </w:t>
      </w:r>
      <w:proofErr w:type="gramStart"/>
      <w:r w:rsidRPr="00105A61">
        <w:rPr>
          <w:bCs/>
          <w:color w:val="000000"/>
          <w:sz w:val="24"/>
          <w:szCs w:val="24"/>
        </w:rPr>
        <w:t>согласно</w:t>
      </w:r>
      <w:proofErr w:type="gramEnd"/>
      <w:r w:rsidRPr="00105A61">
        <w:rPr>
          <w:bCs/>
          <w:color w:val="000000"/>
          <w:sz w:val="24"/>
          <w:szCs w:val="24"/>
        </w:rPr>
        <w:t xml:space="preserve"> согласованных Заявок, являющихся неотъемлемой часть договора.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>. Дата доставки товара должна быть предварительно согласована с Заказчиком.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Pr="000351A0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>. Доставка товара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товар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товара Заказчиком. </w:t>
      </w:r>
    </w:p>
    <w:p w:rsidR="00525A87" w:rsidRPr="003E08E4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25A87" w:rsidRPr="004D2334" w:rsidRDefault="00525A87" w:rsidP="00525A87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25A87" w:rsidRPr="00CC7948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525A87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25A87" w:rsidRDefault="00525A87" w:rsidP="00525A87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105A61" w:rsidRDefault="00105A61" w:rsidP="00525A87">
      <w:pPr>
        <w:jc w:val="both"/>
        <w:outlineLvl w:val="0"/>
        <w:rPr>
          <w:bCs/>
          <w:i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C93D8C">
        <w:rPr>
          <w:bCs/>
          <w:sz w:val="24"/>
          <w:szCs w:val="24"/>
        </w:rPr>
        <w:t xml:space="preserve"> </w:t>
      </w:r>
      <w:r w:rsidR="00C93D8C">
        <w:rPr>
          <w:b/>
          <w:sz w:val="24"/>
          <w:szCs w:val="24"/>
        </w:rPr>
        <w:t>комплектующие изделия</w:t>
      </w:r>
      <w:r w:rsidR="00C93D8C" w:rsidRPr="00C93D8C">
        <w:rPr>
          <w:b/>
          <w:sz w:val="24"/>
          <w:szCs w:val="24"/>
        </w:rPr>
        <w:t xml:space="preserve"> для капитального ремонта ЯКНО</w:t>
      </w:r>
      <w:r w:rsidR="00C93D8C"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4C50C3"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универсального передаточного документа (УПД) по количеству единиц представителю Покупателя, </w:t>
      </w:r>
      <w:r w:rsidRPr="008E1182">
        <w:rPr>
          <w:bCs/>
          <w:sz w:val="24"/>
          <w:szCs w:val="24"/>
        </w:rPr>
        <w:lastRenderedPageBreak/>
        <w:t xml:space="preserve">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DA6DEE" w:rsidP="00AB2F3D">
      <w:pPr>
        <w:jc w:val="center"/>
        <w:rPr>
          <w:sz w:val="24"/>
          <w:szCs w:val="24"/>
        </w:rPr>
      </w:pPr>
      <w:hyperlink r:id="rId13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lastRenderedPageBreak/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DA6DEE" w:rsidP="00AB2F3D">
      <w:pPr>
        <w:jc w:val="center"/>
        <w:rPr>
          <w:b/>
          <w:bCs/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6.7.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lastRenderedPageBreak/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3D6BBB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lastRenderedPageBreak/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4C50C3" w:rsidRPr="0043458B" w:rsidRDefault="004C50C3" w:rsidP="004C50C3">
      <w:pPr>
        <w:pStyle w:val="aa"/>
        <w:jc w:val="both"/>
        <w:rPr>
          <w:color w:val="auto"/>
        </w:rPr>
      </w:pPr>
      <w:r w:rsidRPr="0043458B">
        <w:rPr>
          <w:color w:val="auto"/>
        </w:rPr>
        <w:t>9.3.3. Приложени</w:t>
      </w:r>
      <w:r>
        <w:rPr>
          <w:color w:val="auto"/>
        </w:rPr>
        <w:t>я</w:t>
      </w:r>
      <w:r w:rsidRPr="0043458B">
        <w:rPr>
          <w:color w:val="auto"/>
        </w:rPr>
        <w:t xml:space="preserve"> </w:t>
      </w:r>
      <w:r>
        <w:rPr>
          <w:color w:val="auto"/>
        </w:rPr>
        <w:t>№</w:t>
      </w:r>
      <w:r w:rsidRPr="0043458B">
        <w:rPr>
          <w:color w:val="auto"/>
        </w:rPr>
        <w:t xml:space="preserve">№ 3 – </w:t>
      </w:r>
      <w:r>
        <w:rPr>
          <w:color w:val="auto"/>
        </w:rPr>
        <w:t>16</w:t>
      </w:r>
      <w:r w:rsidRPr="0043458B">
        <w:rPr>
          <w:color w:val="auto"/>
        </w:rPr>
        <w:t xml:space="preserve">. </w:t>
      </w:r>
      <w:r w:rsidRPr="0043458B">
        <w:rPr>
          <w:color w:val="000000"/>
        </w:rPr>
        <w:t>Габаритные размеры издели</w:t>
      </w:r>
      <w:r>
        <w:rPr>
          <w:color w:val="000000"/>
        </w:rPr>
        <w:t>й</w:t>
      </w:r>
      <w:r w:rsidRPr="0043458B">
        <w:rPr>
          <w:color w:val="000000"/>
        </w:rPr>
        <w:t>, линии изгиба, вид издели</w:t>
      </w:r>
      <w:r>
        <w:rPr>
          <w:color w:val="000000"/>
        </w:rPr>
        <w:t>й</w:t>
      </w:r>
      <w:r w:rsidRPr="0043458B">
        <w:rPr>
          <w:color w:val="auto"/>
        </w:rPr>
        <w:t xml:space="preserve">. </w:t>
      </w:r>
    </w:p>
    <w:p w:rsidR="004C50C3" w:rsidRDefault="004C50C3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105A61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Pr="004D3C5A" w:rsidRDefault="004D3C5A" w:rsidP="00AB2F3D">
      <w:pPr>
        <w:rPr>
          <w:sz w:val="24"/>
          <w:szCs w:val="24"/>
        </w:rPr>
      </w:pPr>
    </w:p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23668" w:rsidRDefault="00D23668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105A61" w:rsidTr="0081117D">
        <w:tc>
          <w:tcPr>
            <w:tcW w:w="3096" w:type="pct"/>
          </w:tcPr>
          <w:p w:rsidR="00105A61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Default="00376CD1" w:rsidP="00376CD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10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0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05A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="00105A61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105A61" w:rsidRPr="006108A0" w:rsidTr="0081117D">
        <w:tc>
          <w:tcPr>
            <w:tcW w:w="3096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05A61" w:rsidRPr="006108A0" w:rsidTr="0081117D">
        <w:trPr>
          <w:trHeight w:val="270"/>
        </w:trPr>
        <w:tc>
          <w:tcPr>
            <w:tcW w:w="3096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105A61" w:rsidRPr="002306B8" w:rsidRDefault="00376CD1" w:rsidP="00105A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соответствии с Приложениями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№№ 1 -13 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 xml:space="preserve">к </w:t>
      </w:r>
      <w:r>
        <w:rPr>
          <w:rFonts w:ascii="Times New Roman" w:hAnsi="Times New Roman" w:cs="Times New Roman"/>
          <w:i/>
          <w:sz w:val="22"/>
          <w:szCs w:val="22"/>
        </w:rPr>
        <w:t>Техническому заданию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>)</w:t>
      </w: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23668" w:rsidRDefault="00D23668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</w:tbl>
    <w:p w:rsidR="00D23668" w:rsidRDefault="00D2366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63"/>
        <w:gridCol w:w="4641"/>
      </w:tblGrid>
      <w:tr w:rsidR="003A1F4D" w:rsidTr="00DA5818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525A87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>й для капитального ремонта ЯКНО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</w:t>
      </w:r>
      <w:r w:rsidRPr="00B10509">
        <w:rPr>
          <w:bCs/>
          <w:sz w:val="24"/>
          <w:szCs w:val="24"/>
          <w:lang w:bidi="ru-RU"/>
        </w:rPr>
        <w:lastRenderedPageBreak/>
        <w:t xml:space="preserve">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0C2649">
      <w:pgSz w:w="11906" w:h="16838"/>
      <w:pgMar w:top="737" w:right="567" w:bottom="680" w:left="851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CA" w:rsidRDefault="004A5BCA">
      <w:r>
        <w:separator/>
      </w:r>
    </w:p>
  </w:endnote>
  <w:endnote w:type="continuationSeparator" w:id="0">
    <w:p w:rsidR="004A5BCA" w:rsidRDefault="004A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CA" w:rsidRDefault="004A5BCA">
      <w:r>
        <w:separator/>
      </w:r>
    </w:p>
  </w:footnote>
  <w:footnote w:type="continuationSeparator" w:id="0">
    <w:p w:rsidR="004A5BCA" w:rsidRDefault="004A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218"/>
    <w:rsid w:val="004C54CD"/>
    <w:rsid w:val="004C5EAC"/>
    <w:rsid w:val="004C6ED2"/>
    <w:rsid w:val="004C796E"/>
    <w:rsid w:val="004C7BB9"/>
    <w:rsid w:val="004D1C7A"/>
    <w:rsid w:val="004D1FAE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4B90"/>
    <w:rsid w:val="00565E2C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B72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00100.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E936D674-84CB-4521-8038-CBA8F39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</TotalTime>
  <Pages>30</Pages>
  <Words>14307</Words>
  <Characters>81556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95672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329</cp:revision>
  <cp:lastPrinted>2020-04-21T08:25:00Z</cp:lastPrinted>
  <dcterms:created xsi:type="dcterms:W3CDTF">2019-01-15T12:23:00Z</dcterms:created>
  <dcterms:modified xsi:type="dcterms:W3CDTF">2020-04-21T10:31:00Z</dcterms:modified>
</cp:coreProperties>
</file>