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2B6C89A"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8D69F6">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18F9695E"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proofErr w:type="spellStart"/>
      <w:r w:rsidR="007362EB" w:rsidRPr="007362EB">
        <w:rPr>
          <w:sz w:val="24"/>
          <w:szCs w:val="24"/>
          <w:lang w:val="en-US"/>
        </w:rPr>
        <w:t>otc</w:t>
      </w:r>
      <w:proofErr w:type="spellEnd"/>
      <w:r w:rsidR="007362EB" w:rsidRPr="007362EB">
        <w:rPr>
          <w:sz w:val="24"/>
          <w:szCs w:val="24"/>
        </w:rPr>
        <w:t>.</w:t>
      </w:r>
      <w:proofErr w:type="spellStart"/>
      <w:r w:rsidR="007362EB" w:rsidRPr="007362EB">
        <w:rPr>
          <w:sz w:val="24"/>
          <w:szCs w:val="24"/>
          <w:lang w:val="en-US"/>
        </w:rPr>
        <w:t>ru</w:t>
      </w:r>
      <w:proofErr w:type="spellEnd"/>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249DEFE9"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DC5B60">
        <w:rPr>
          <w:rFonts w:ascii="Times New Roman" w:hAnsi="Times New Roman"/>
          <w:sz w:val="24"/>
          <w:szCs w:val="24"/>
        </w:rPr>
        <w:t>28</w:t>
      </w:r>
      <w:r w:rsidR="007362EB" w:rsidRPr="007362EB">
        <w:rPr>
          <w:rFonts w:ascii="Times New Roman" w:hAnsi="Times New Roman"/>
          <w:sz w:val="24"/>
          <w:szCs w:val="24"/>
        </w:rPr>
        <w:t>.</w:t>
      </w:r>
      <w:r w:rsidR="008D1E3D">
        <w:rPr>
          <w:rFonts w:ascii="Times New Roman" w:hAnsi="Times New Roman"/>
          <w:sz w:val="24"/>
          <w:szCs w:val="24"/>
        </w:rPr>
        <w:t>0</w:t>
      </w:r>
      <w:r w:rsidR="00DC5B60">
        <w:rPr>
          <w:rFonts w:ascii="Times New Roman" w:hAnsi="Times New Roman"/>
          <w:sz w:val="24"/>
          <w:szCs w:val="24"/>
        </w:rPr>
        <w:t>2</w:t>
      </w:r>
      <w:r w:rsidR="007362EB" w:rsidRPr="007362EB">
        <w:rPr>
          <w:rFonts w:ascii="Times New Roman" w:hAnsi="Times New Roman"/>
          <w:sz w:val="24"/>
          <w:szCs w:val="24"/>
        </w:rPr>
        <w:t>.202</w:t>
      </w:r>
      <w:r w:rsidR="008D1E3D">
        <w:rPr>
          <w:rFonts w:ascii="Times New Roman" w:hAnsi="Times New Roman"/>
          <w:sz w:val="24"/>
          <w:szCs w:val="24"/>
        </w:rPr>
        <w:t>3</w:t>
      </w:r>
      <w:r w:rsidR="007362EB" w:rsidRPr="007362EB">
        <w:rPr>
          <w:rFonts w:ascii="Times New Roman" w:hAnsi="Times New Roman"/>
          <w:sz w:val="24"/>
          <w:szCs w:val="24"/>
        </w:rPr>
        <w:t xml:space="preserve">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763527AE"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DC5B60" w:rsidRPr="00DC5B60">
        <w:rPr>
          <w:b w:val="0"/>
        </w:rPr>
        <w:t>4</w:t>
      </w:r>
      <w:r w:rsidR="00DC5B60">
        <w:rPr>
          <w:b w:val="0"/>
        </w:rPr>
        <w:t xml:space="preserve"> </w:t>
      </w:r>
      <w:r w:rsidR="00DC5B60" w:rsidRPr="00DC5B60">
        <w:rPr>
          <w:b w:val="0"/>
        </w:rPr>
        <w:t>945</w:t>
      </w:r>
      <w:r w:rsidR="00DC5B60">
        <w:rPr>
          <w:b w:val="0"/>
        </w:rPr>
        <w:t xml:space="preserve"> </w:t>
      </w:r>
      <w:r w:rsidR="00DC5B60" w:rsidRPr="00DC5B60">
        <w:rPr>
          <w:b w:val="0"/>
        </w:rPr>
        <w:t>135</w:t>
      </w:r>
      <w:r w:rsidR="00DC5B60">
        <w:rPr>
          <w:b w:val="0"/>
        </w:rPr>
        <w:t>,00</w:t>
      </w:r>
      <w:r w:rsidR="00DC5B60" w:rsidRPr="00DC5B60">
        <w:rPr>
          <w:b w:val="0"/>
        </w:rPr>
        <w:t xml:space="preserve"> руб. (Четыре миллиона девятьсот сорок пять тысяч сто тридцать пять рублей 00 копеек),</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309F461F"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DC5B60">
        <w:rPr>
          <w:sz w:val="24"/>
          <w:szCs w:val="24"/>
        </w:rPr>
        <w:t>14</w:t>
      </w:r>
      <w:r w:rsidR="00902583" w:rsidRPr="004A640C">
        <w:rPr>
          <w:sz w:val="24"/>
          <w:szCs w:val="24"/>
        </w:rPr>
        <w:t>»</w:t>
      </w:r>
      <w:r w:rsidR="00DC5B60">
        <w:rPr>
          <w:sz w:val="24"/>
          <w:szCs w:val="24"/>
        </w:rPr>
        <w:t xml:space="preserve"> марта </w:t>
      </w:r>
      <w:r w:rsidR="0081107D">
        <w:rPr>
          <w:sz w:val="24"/>
          <w:szCs w:val="24"/>
        </w:rPr>
        <w:t>202</w:t>
      </w:r>
      <w:r w:rsidR="00F747C0">
        <w:rPr>
          <w:sz w:val="24"/>
          <w:szCs w:val="24"/>
        </w:rPr>
        <w:t>2</w:t>
      </w:r>
      <w:r w:rsidR="00902583" w:rsidRPr="004A640C">
        <w:rPr>
          <w:sz w:val="24"/>
          <w:szCs w:val="24"/>
        </w:rPr>
        <w:t xml:space="preserve"> г. с момента размещения извещения в единой информационной системе.</w:t>
      </w:r>
    </w:p>
    <w:p w14:paraId="62B26811" w14:textId="2AE4B079"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DC5B60">
        <w:rPr>
          <w:rFonts w:ascii="Times New Roman" w:hAnsi="Times New Roman"/>
        </w:rPr>
        <w:t>22</w:t>
      </w:r>
      <w:r w:rsidR="00902583" w:rsidRPr="004A640C">
        <w:rPr>
          <w:rFonts w:ascii="Times New Roman" w:hAnsi="Times New Roman"/>
        </w:rPr>
        <w:t xml:space="preserve">» </w:t>
      </w:r>
      <w:r w:rsidR="008D1E3D">
        <w:rPr>
          <w:rFonts w:ascii="Times New Roman" w:hAnsi="Times New Roman"/>
        </w:rPr>
        <w:t xml:space="preserve">марта </w:t>
      </w:r>
      <w:r w:rsidR="003D2205" w:rsidRPr="004A640C">
        <w:rPr>
          <w:rFonts w:ascii="Times New Roman" w:hAnsi="Times New Roman"/>
        </w:rPr>
        <w:t>202</w:t>
      </w:r>
      <w:r w:rsidR="00F747C0">
        <w:rPr>
          <w:rFonts w:ascii="Times New Roman" w:hAnsi="Times New Roman"/>
        </w:rPr>
        <w:t>2</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50DB3C4F"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DC5B60">
        <w:rPr>
          <w:rStyle w:val="FontStyle16"/>
          <w:sz w:val="24"/>
          <w:szCs w:val="24"/>
        </w:rPr>
        <w:t>17</w:t>
      </w:r>
      <w:r w:rsidR="00EC5DC0">
        <w:rPr>
          <w:rStyle w:val="FontStyle16"/>
          <w:sz w:val="24"/>
          <w:szCs w:val="24"/>
        </w:rPr>
        <w:t>.</w:t>
      </w:r>
      <w:r w:rsidR="00F747C0">
        <w:rPr>
          <w:rStyle w:val="FontStyle16"/>
          <w:sz w:val="24"/>
          <w:szCs w:val="24"/>
        </w:rPr>
        <w:t>0</w:t>
      </w:r>
      <w:r w:rsidR="00DC5B60">
        <w:rPr>
          <w:rStyle w:val="FontStyle16"/>
          <w:sz w:val="24"/>
          <w:szCs w:val="24"/>
        </w:rPr>
        <w:t>3</w:t>
      </w:r>
      <w:r w:rsidR="00F41682">
        <w:rPr>
          <w:rStyle w:val="FontStyle16"/>
          <w:sz w:val="24"/>
          <w:szCs w:val="24"/>
        </w:rPr>
        <w:t>.202</w:t>
      </w:r>
      <w:r w:rsidR="00F747C0">
        <w:rPr>
          <w:rStyle w:val="FontStyle16"/>
          <w:sz w:val="24"/>
          <w:szCs w:val="24"/>
        </w:rPr>
        <w:t>2</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488A57B6"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w:t>
      </w:r>
      <w:r w:rsidRPr="00F747C0">
        <w:rPr>
          <w:sz w:val="24"/>
          <w:szCs w:val="24"/>
        </w:rPr>
        <w:t>zakupki.gov.ru и на ЭТП</w:t>
      </w:r>
      <w:r w:rsidR="001C5859" w:rsidRPr="00F747C0">
        <w:rPr>
          <w:sz w:val="24"/>
          <w:szCs w:val="24"/>
        </w:rPr>
        <w:t xml:space="preserve"> </w:t>
      </w:r>
      <w:r w:rsidR="00F747C0" w:rsidRPr="00F747C0">
        <w:rPr>
          <w:sz w:val="24"/>
          <w:szCs w:val="24"/>
          <w:lang w:val="en-US"/>
        </w:rPr>
        <w:t>http</w:t>
      </w:r>
      <w:r w:rsidR="00F747C0" w:rsidRPr="00F747C0">
        <w:rPr>
          <w:sz w:val="24"/>
          <w:szCs w:val="24"/>
        </w:rPr>
        <w:t>://</w:t>
      </w:r>
      <w:r w:rsidR="00F747C0" w:rsidRPr="00F747C0">
        <w:rPr>
          <w:sz w:val="24"/>
          <w:szCs w:val="24"/>
          <w:lang w:val="en-US"/>
        </w:rPr>
        <w:t>tender</w:t>
      </w:r>
      <w:r w:rsidR="00F747C0" w:rsidRPr="00F747C0">
        <w:rPr>
          <w:sz w:val="24"/>
          <w:szCs w:val="24"/>
        </w:rPr>
        <w:t>.</w:t>
      </w:r>
      <w:proofErr w:type="spellStart"/>
      <w:r w:rsidR="00F747C0" w:rsidRPr="00F747C0">
        <w:rPr>
          <w:sz w:val="24"/>
          <w:szCs w:val="24"/>
          <w:lang w:val="en-US"/>
        </w:rPr>
        <w:t>otc</w:t>
      </w:r>
      <w:proofErr w:type="spellEnd"/>
      <w:r w:rsidR="00F747C0" w:rsidRPr="00F747C0">
        <w:rPr>
          <w:sz w:val="24"/>
          <w:szCs w:val="24"/>
        </w:rPr>
        <w:t>.</w:t>
      </w:r>
      <w:proofErr w:type="spellStart"/>
      <w:r w:rsidR="00F747C0" w:rsidRPr="00F747C0">
        <w:rPr>
          <w:sz w:val="24"/>
          <w:szCs w:val="24"/>
          <w:lang w:val="en-US"/>
        </w:rPr>
        <w:t>ru</w:t>
      </w:r>
      <w:proofErr w:type="spellEnd"/>
      <w:r w:rsidRPr="00F747C0">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6EE0DFEB"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DC5B60">
        <w:rPr>
          <w:sz w:val="24"/>
          <w:szCs w:val="24"/>
        </w:rPr>
        <w:t>22</w:t>
      </w:r>
      <w:r w:rsidR="00F41682" w:rsidRPr="00433E2E">
        <w:rPr>
          <w:sz w:val="24"/>
          <w:szCs w:val="24"/>
        </w:rPr>
        <w:t xml:space="preserve">» </w:t>
      </w:r>
      <w:r w:rsidR="008D1E3D">
        <w:rPr>
          <w:sz w:val="24"/>
          <w:szCs w:val="24"/>
        </w:rPr>
        <w:t>марта</w:t>
      </w:r>
      <w:r w:rsidR="00F747C0">
        <w:rPr>
          <w:sz w:val="24"/>
          <w:szCs w:val="24"/>
        </w:rPr>
        <w:t xml:space="preserve"> </w:t>
      </w:r>
      <w:r w:rsidR="00F41682" w:rsidRPr="00433E2E">
        <w:rPr>
          <w:sz w:val="24"/>
          <w:szCs w:val="24"/>
        </w:rPr>
        <w:t>202</w:t>
      </w:r>
      <w:r w:rsidR="008D1E3D">
        <w:rPr>
          <w:sz w:val="24"/>
          <w:szCs w:val="24"/>
        </w:rPr>
        <w:t>2</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48F6D791"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DC5B60">
        <w:rPr>
          <w:sz w:val="24"/>
          <w:szCs w:val="24"/>
        </w:rPr>
        <w:t>22</w:t>
      </w:r>
      <w:r w:rsidR="00965CE2" w:rsidRPr="0070715C">
        <w:rPr>
          <w:sz w:val="24"/>
          <w:szCs w:val="24"/>
        </w:rPr>
        <w:t xml:space="preserve">» </w:t>
      </w:r>
      <w:r w:rsidR="008D1E3D">
        <w:rPr>
          <w:sz w:val="24"/>
          <w:szCs w:val="24"/>
        </w:rPr>
        <w:t>марта</w:t>
      </w:r>
      <w:r w:rsidR="00F747C0">
        <w:rPr>
          <w:sz w:val="24"/>
          <w:szCs w:val="24"/>
        </w:rPr>
        <w:t xml:space="preserve"> </w:t>
      </w:r>
      <w:r w:rsidR="00965CE2" w:rsidRPr="0070715C">
        <w:rPr>
          <w:sz w:val="24"/>
          <w:szCs w:val="24"/>
        </w:rPr>
        <w:t>2</w:t>
      </w:r>
      <w:r w:rsidR="003A1F4D" w:rsidRPr="0070715C">
        <w:rPr>
          <w:sz w:val="24"/>
          <w:szCs w:val="24"/>
        </w:rPr>
        <w:t>02</w:t>
      </w:r>
      <w:r w:rsidR="008D1E3D">
        <w:rPr>
          <w:sz w:val="24"/>
          <w:szCs w:val="24"/>
        </w:rPr>
        <w:t>2</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216E55EB" w:rsidR="00C00BA9" w:rsidRDefault="00C00BA9" w:rsidP="00C00BA9">
      <w:pPr>
        <w:jc w:val="both"/>
        <w:rPr>
          <w:bCs/>
          <w:sz w:val="24"/>
          <w:szCs w:val="24"/>
        </w:rPr>
      </w:pPr>
    </w:p>
    <w:p w14:paraId="20E2CB66" w14:textId="77777777" w:rsidR="00002FD4" w:rsidRPr="00CF7D19" w:rsidRDefault="00002FD4" w:rsidP="00C00BA9">
      <w:pPr>
        <w:jc w:val="both"/>
        <w:rPr>
          <w:bCs/>
          <w:sz w:val="24"/>
          <w:szCs w:val="24"/>
        </w:rPr>
      </w:pPr>
    </w:p>
    <w:p w14:paraId="4DD7504E" w14:textId="00387D9E"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09E519EF"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002FD4">
        <w:rPr>
          <w:sz w:val="24"/>
          <w:szCs w:val="24"/>
        </w:rPr>
        <w:t>28</w:t>
      </w:r>
      <w:r w:rsidRPr="00D80CBC">
        <w:rPr>
          <w:sz w:val="24"/>
          <w:szCs w:val="24"/>
        </w:rPr>
        <w:t xml:space="preserve">» </w:t>
      </w:r>
      <w:r w:rsidR="00002FD4">
        <w:rPr>
          <w:sz w:val="24"/>
          <w:szCs w:val="24"/>
        </w:rPr>
        <w:t xml:space="preserve">февраля </w:t>
      </w:r>
      <w:r w:rsidRPr="00D80CBC">
        <w:rPr>
          <w:sz w:val="24"/>
          <w:szCs w:val="24"/>
        </w:rPr>
        <w:t>202</w:t>
      </w:r>
      <w:r w:rsidR="009C3B34">
        <w:rPr>
          <w:sz w:val="24"/>
          <w:szCs w:val="24"/>
        </w:rPr>
        <w:t>3</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072"/>
        <w:gridCol w:w="3406"/>
        <w:gridCol w:w="683"/>
        <w:gridCol w:w="980"/>
        <w:gridCol w:w="1676"/>
        <w:gridCol w:w="1383"/>
      </w:tblGrid>
      <w:tr w:rsidR="00FC5D98" w:rsidRPr="009C3B34" w14:paraId="7494DE72" w14:textId="77777777" w:rsidTr="009C3B34">
        <w:trPr>
          <w:trHeight w:val="291"/>
        </w:trPr>
        <w:tc>
          <w:tcPr>
            <w:tcW w:w="235" w:type="pct"/>
            <w:vAlign w:val="center"/>
          </w:tcPr>
          <w:p w14:paraId="6941DE66" w14:textId="77777777" w:rsidR="00A9543D" w:rsidRPr="009C3B34" w:rsidRDefault="00A9543D" w:rsidP="00C6112D">
            <w:pPr>
              <w:jc w:val="center"/>
            </w:pPr>
            <w:r w:rsidRPr="009C3B34">
              <w:t>№ п/п</w:t>
            </w:r>
          </w:p>
        </w:tc>
        <w:tc>
          <w:tcPr>
            <w:tcW w:w="968" w:type="pct"/>
            <w:vAlign w:val="center"/>
          </w:tcPr>
          <w:p w14:paraId="1EFDE452" w14:textId="77777777" w:rsidR="00A9543D" w:rsidRPr="009C3B34" w:rsidRDefault="00A9543D" w:rsidP="00C6112D">
            <w:pPr>
              <w:jc w:val="center"/>
            </w:pPr>
            <w:r w:rsidRPr="009C3B34">
              <w:t>Наименование</w:t>
            </w:r>
          </w:p>
          <w:p w14:paraId="0D2CDB89" w14:textId="77777777" w:rsidR="00A9543D" w:rsidRPr="009C3B34" w:rsidRDefault="00A9543D" w:rsidP="00C6112D">
            <w:pPr>
              <w:jc w:val="center"/>
            </w:pPr>
            <w:r w:rsidRPr="009C3B34">
              <w:t>механизмов и транспорта</w:t>
            </w:r>
          </w:p>
        </w:tc>
        <w:tc>
          <w:tcPr>
            <w:tcW w:w="1591" w:type="pct"/>
            <w:vAlign w:val="center"/>
          </w:tcPr>
          <w:p w14:paraId="0CEEBDA9" w14:textId="77777777" w:rsidR="00A9543D" w:rsidRPr="009C3B34" w:rsidRDefault="00A9543D" w:rsidP="00C6112D">
            <w:pPr>
              <w:jc w:val="center"/>
            </w:pPr>
            <w:r w:rsidRPr="009C3B34">
              <w:t>Технические характеристики</w:t>
            </w:r>
            <w:r w:rsidRPr="009C3B34">
              <w:rPr>
                <w:vertAlign w:val="superscript"/>
              </w:rPr>
              <w:t>1</w:t>
            </w:r>
          </w:p>
        </w:tc>
        <w:tc>
          <w:tcPr>
            <w:tcW w:w="319" w:type="pct"/>
            <w:vAlign w:val="center"/>
          </w:tcPr>
          <w:p w14:paraId="3DEEBA49"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Ед.</w:t>
            </w:r>
          </w:p>
          <w:p w14:paraId="0A6D5DB6" w14:textId="77777777"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изм.</w:t>
            </w:r>
          </w:p>
        </w:tc>
        <w:tc>
          <w:tcPr>
            <w:tcW w:w="458" w:type="pct"/>
            <w:vAlign w:val="center"/>
          </w:tcPr>
          <w:p w14:paraId="20B0C4C5" w14:textId="77777777" w:rsidR="00A9543D" w:rsidRPr="009C3B34" w:rsidRDefault="00A9543D" w:rsidP="00C6112D">
            <w:pPr>
              <w:jc w:val="center"/>
            </w:pPr>
            <w:r w:rsidRPr="009C3B34">
              <w:t>Кол-во (объем)</w:t>
            </w:r>
            <w:r w:rsidRPr="009C3B34">
              <w:rPr>
                <w:vertAlign w:val="superscript"/>
              </w:rPr>
              <w:t>2</w:t>
            </w:r>
          </w:p>
        </w:tc>
        <w:tc>
          <w:tcPr>
            <w:tcW w:w="783" w:type="pct"/>
            <w:vAlign w:val="center"/>
          </w:tcPr>
          <w:p w14:paraId="38796F24" w14:textId="77777777" w:rsidR="00A9543D" w:rsidRPr="009C3B34" w:rsidRDefault="00A9543D" w:rsidP="00C6112D">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Начальная (максимальная) цена за единицу, руб. (с учетом НДС 20%)</w:t>
            </w:r>
            <w:r w:rsidRPr="009C3B34">
              <w:rPr>
                <w:rFonts w:ascii="Times New Roman" w:hAnsi="Times New Roman" w:cs="Times New Roman"/>
                <w:vertAlign w:val="superscript"/>
              </w:rPr>
              <w:t>3</w:t>
            </w:r>
          </w:p>
        </w:tc>
        <w:tc>
          <w:tcPr>
            <w:tcW w:w="646" w:type="pct"/>
            <w:vAlign w:val="center"/>
          </w:tcPr>
          <w:p w14:paraId="72EB415B" w14:textId="77777777" w:rsidR="006A73C8"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 xml:space="preserve">Сумма итого, руб. </w:t>
            </w:r>
          </w:p>
          <w:p w14:paraId="25A98D0C" w14:textId="22D57B63" w:rsidR="00A9543D" w:rsidRPr="009C3B34" w:rsidRDefault="00A9543D" w:rsidP="00C6112D">
            <w:pPr>
              <w:pStyle w:val="ConsNormal"/>
              <w:widowControl w:val="0"/>
              <w:ind w:right="0" w:firstLine="0"/>
              <w:jc w:val="center"/>
              <w:rPr>
                <w:rFonts w:ascii="Times New Roman" w:hAnsi="Times New Roman" w:cs="Times New Roman"/>
              </w:rPr>
            </w:pPr>
            <w:r w:rsidRPr="009C3B34">
              <w:rPr>
                <w:rFonts w:ascii="Times New Roman" w:hAnsi="Times New Roman" w:cs="Times New Roman"/>
              </w:rPr>
              <w:t>(с учетом НДС 20%)</w:t>
            </w:r>
          </w:p>
        </w:tc>
      </w:tr>
      <w:tr w:rsidR="00062FDF" w:rsidRPr="009C3B34" w14:paraId="1A9DC78B" w14:textId="77777777" w:rsidTr="00F80DD5">
        <w:trPr>
          <w:trHeight w:val="291"/>
        </w:trPr>
        <w:tc>
          <w:tcPr>
            <w:tcW w:w="235" w:type="pct"/>
            <w:vAlign w:val="center"/>
          </w:tcPr>
          <w:p w14:paraId="46595093" w14:textId="6D1BD14F" w:rsidR="00062FDF" w:rsidRPr="009C3B34" w:rsidRDefault="00062FDF" w:rsidP="00062FDF">
            <w:pPr>
              <w:jc w:val="center"/>
            </w:pPr>
            <w:r w:rsidRPr="009C3B34">
              <w:t>1</w:t>
            </w:r>
          </w:p>
        </w:tc>
        <w:tc>
          <w:tcPr>
            <w:tcW w:w="968" w:type="pct"/>
          </w:tcPr>
          <w:p w14:paraId="6B750339" w14:textId="3A92AE36" w:rsidR="00062FDF" w:rsidRPr="009C3B34" w:rsidRDefault="00062FDF" w:rsidP="00062FDF">
            <w:r w:rsidRPr="006A3C6F">
              <w:t>Автомобильный кран</w:t>
            </w:r>
          </w:p>
        </w:tc>
        <w:tc>
          <w:tcPr>
            <w:tcW w:w="1591" w:type="pct"/>
            <w:vAlign w:val="center"/>
          </w:tcPr>
          <w:p w14:paraId="03098A29" w14:textId="48DE78B0" w:rsidR="00062FDF" w:rsidRPr="009C3B34" w:rsidRDefault="00062FDF" w:rsidP="00062FDF">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25 т</w:t>
            </w:r>
          </w:p>
        </w:tc>
        <w:tc>
          <w:tcPr>
            <w:tcW w:w="319" w:type="pct"/>
            <w:vAlign w:val="center"/>
          </w:tcPr>
          <w:p w14:paraId="20060277" w14:textId="441A7E34" w:rsidR="00062FDF" w:rsidRPr="009C3B34" w:rsidRDefault="00062FDF" w:rsidP="00062FDF">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21995239" w14:textId="45EE03C4" w:rsidR="00062FDF" w:rsidRPr="009C3B34" w:rsidRDefault="00062FDF" w:rsidP="00062FDF">
            <w:pPr>
              <w:jc w:val="center"/>
            </w:pPr>
            <w:r>
              <w:t>400</w:t>
            </w:r>
          </w:p>
        </w:tc>
        <w:tc>
          <w:tcPr>
            <w:tcW w:w="783" w:type="pct"/>
            <w:vAlign w:val="center"/>
          </w:tcPr>
          <w:p w14:paraId="11F407A9" w14:textId="1250A2C3" w:rsidR="00062FDF" w:rsidRPr="009C3B34" w:rsidRDefault="00062FDF" w:rsidP="00062FDF">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1 </w:t>
            </w:r>
            <w:r>
              <w:rPr>
                <w:rFonts w:ascii="Times New Roman" w:hAnsi="Times New Roman" w:cs="Times New Roman"/>
              </w:rPr>
              <w:t>992</w:t>
            </w:r>
            <w:r w:rsidRPr="009C3B34">
              <w:rPr>
                <w:rFonts w:ascii="Times New Roman" w:hAnsi="Times New Roman" w:cs="Times New Roman"/>
              </w:rPr>
              <w:t>,</w:t>
            </w:r>
            <w:r>
              <w:rPr>
                <w:rFonts w:ascii="Times New Roman" w:hAnsi="Times New Roman" w:cs="Times New Roman"/>
              </w:rPr>
              <w:t>00</w:t>
            </w:r>
          </w:p>
        </w:tc>
        <w:tc>
          <w:tcPr>
            <w:tcW w:w="646" w:type="pct"/>
            <w:vAlign w:val="center"/>
          </w:tcPr>
          <w:p w14:paraId="59D6A5A6" w14:textId="3C7FCFE4" w:rsidR="00062FDF" w:rsidRPr="009C3B34" w:rsidRDefault="00423F5E" w:rsidP="00062FDF">
            <w:pPr>
              <w:pStyle w:val="ConsNormal"/>
              <w:widowControl w:val="0"/>
              <w:ind w:right="0" w:firstLine="0"/>
              <w:jc w:val="right"/>
              <w:rPr>
                <w:rFonts w:ascii="Times New Roman" w:hAnsi="Times New Roman" w:cs="Times New Roman"/>
              </w:rPr>
            </w:pPr>
            <w:r>
              <w:rPr>
                <w:rFonts w:ascii="Times New Roman" w:hAnsi="Times New Roman" w:cs="Times New Roman"/>
              </w:rPr>
              <w:t>796</w:t>
            </w:r>
            <w:r w:rsidR="00062FDF" w:rsidRPr="009C3B34">
              <w:rPr>
                <w:rFonts w:ascii="Times New Roman" w:hAnsi="Times New Roman" w:cs="Times New Roman"/>
              </w:rPr>
              <w:t xml:space="preserve"> </w:t>
            </w:r>
            <w:r>
              <w:rPr>
                <w:rFonts w:ascii="Times New Roman" w:hAnsi="Times New Roman" w:cs="Times New Roman"/>
              </w:rPr>
              <w:t>800</w:t>
            </w:r>
            <w:r w:rsidR="00062FDF" w:rsidRPr="009C3B34">
              <w:rPr>
                <w:rFonts w:ascii="Times New Roman" w:hAnsi="Times New Roman" w:cs="Times New Roman"/>
              </w:rPr>
              <w:t>,</w:t>
            </w:r>
            <w:r>
              <w:rPr>
                <w:rFonts w:ascii="Times New Roman" w:hAnsi="Times New Roman" w:cs="Times New Roman"/>
              </w:rPr>
              <w:t>00</w:t>
            </w:r>
          </w:p>
        </w:tc>
      </w:tr>
      <w:tr w:rsidR="00062FDF" w:rsidRPr="009C3B34" w14:paraId="6625B00D" w14:textId="77777777" w:rsidTr="00F80DD5">
        <w:trPr>
          <w:trHeight w:val="291"/>
        </w:trPr>
        <w:tc>
          <w:tcPr>
            <w:tcW w:w="235" w:type="pct"/>
            <w:vAlign w:val="center"/>
          </w:tcPr>
          <w:p w14:paraId="661A1A58" w14:textId="66EC322A" w:rsidR="00062FDF" w:rsidRPr="009C3B34" w:rsidRDefault="00062FDF" w:rsidP="00062FDF">
            <w:pPr>
              <w:jc w:val="center"/>
            </w:pPr>
            <w:r w:rsidRPr="009C3B34">
              <w:t>2</w:t>
            </w:r>
          </w:p>
        </w:tc>
        <w:tc>
          <w:tcPr>
            <w:tcW w:w="968" w:type="pct"/>
          </w:tcPr>
          <w:p w14:paraId="12718B9F" w14:textId="23AB2D03" w:rsidR="00062FDF" w:rsidRPr="009C3B34" w:rsidRDefault="00062FDF" w:rsidP="00062FDF">
            <w:r w:rsidRPr="006A3C6F">
              <w:t>Автомобильный кран</w:t>
            </w:r>
          </w:p>
        </w:tc>
        <w:tc>
          <w:tcPr>
            <w:tcW w:w="1591" w:type="pct"/>
            <w:vAlign w:val="center"/>
          </w:tcPr>
          <w:p w14:paraId="29060A96" w14:textId="04CA6E68" w:rsidR="00062FDF" w:rsidRPr="009C3B34" w:rsidRDefault="00062FDF" w:rsidP="00062FDF">
            <w:pPr>
              <w:jc w:val="center"/>
            </w:pPr>
            <w:r w:rsidRPr="009C3B34">
              <w:rPr>
                <w:color w:val="000000"/>
              </w:rPr>
              <w:t xml:space="preserve">Грузоподъемность </w:t>
            </w:r>
            <w:r w:rsidRPr="009C3B34">
              <w:rPr>
                <w:i/>
                <w:iCs/>
              </w:rPr>
              <w:t>не менее</w:t>
            </w:r>
            <w:r w:rsidRPr="009C3B34">
              <w:rPr>
                <w:i/>
                <w:iCs/>
                <w:vertAlign w:val="superscript"/>
              </w:rPr>
              <w:t>*</w:t>
            </w:r>
            <w:r w:rsidRPr="009C3B34">
              <w:t xml:space="preserve"> </w:t>
            </w:r>
            <w:r>
              <w:rPr>
                <w:color w:val="000000"/>
              </w:rPr>
              <w:t>32</w:t>
            </w:r>
            <w:r w:rsidRPr="009C3B34">
              <w:rPr>
                <w:color w:val="000000"/>
              </w:rPr>
              <w:t xml:space="preserve"> т</w:t>
            </w:r>
          </w:p>
        </w:tc>
        <w:tc>
          <w:tcPr>
            <w:tcW w:w="319" w:type="pct"/>
            <w:vAlign w:val="center"/>
          </w:tcPr>
          <w:p w14:paraId="67D0DC54" w14:textId="007D308F" w:rsidR="00062FDF" w:rsidRPr="009C3B34" w:rsidRDefault="00062FDF" w:rsidP="00062FDF">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52A1796D" w14:textId="1979F89D" w:rsidR="00062FDF" w:rsidRPr="009C3B34" w:rsidRDefault="00062FDF" w:rsidP="00062FDF">
            <w:pPr>
              <w:jc w:val="center"/>
            </w:pPr>
            <w:r>
              <w:t>5</w:t>
            </w:r>
            <w:r w:rsidRPr="009C3B34">
              <w:t>00</w:t>
            </w:r>
          </w:p>
        </w:tc>
        <w:tc>
          <w:tcPr>
            <w:tcW w:w="783" w:type="pct"/>
            <w:vAlign w:val="center"/>
          </w:tcPr>
          <w:p w14:paraId="17BC2E8E" w14:textId="365DB303" w:rsidR="00062FDF" w:rsidRPr="009C3B34" w:rsidRDefault="00062FDF" w:rsidP="00062FDF">
            <w:pPr>
              <w:pStyle w:val="ConsNormal"/>
              <w:widowControl w:val="0"/>
              <w:tabs>
                <w:tab w:val="left" w:pos="1310"/>
              </w:tabs>
              <w:ind w:right="0" w:firstLine="0"/>
              <w:jc w:val="center"/>
              <w:rPr>
                <w:rFonts w:ascii="Times New Roman" w:hAnsi="Times New Roman" w:cs="Times New Roman"/>
              </w:rPr>
            </w:pPr>
            <w:r w:rsidRPr="009C3B34">
              <w:rPr>
                <w:rFonts w:ascii="Times New Roman" w:hAnsi="Times New Roman" w:cs="Times New Roman"/>
              </w:rPr>
              <w:t xml:space="preserve">2 </w:t>
            </w:r>
            <w:r>
              <w:rPr>
                <w:rFonts w:ascii="Times New Roman" w:hAnsi="Times New Roman" w:cs="Times New Roman"/>
              </w:rPr>
              <w:t>916</w:t>
            </w:r>
            <w:r w:rsidRPr="009C3B34">
              <w:rPr>
                <w:rFonts w:ascii="Times New Roman" w:hAnsi="Times New Roman" w:cs="Times New Roman"/>
              </w:rPr>
              <w:t>,6</w:t>
            </w:r>
            <w:r>
              <w:rPr>
                <w:rFonts w:ascii="Times New Roman" w:hAnsi="Times New Roman" w:cs="Times New Roman"/>
              </w:rPr>
              <w:t>7</w:t>
            </w:r>
          </w:p>
        </w:tc>
        <w:tc>
          <w:tcPr>
            <w:tcW w:w="646" w:type="pct"/>
            <w:vAlign w:val="center"/>
          </w:tcPr>
          <w:p w14:paraId="2952BCE7" w14:textId="15FD2C44" w:rsidR="00062FDF" w:rsidRPr="009C3B34" w:rsidRDefault="00062FDF" w:rsidP="00062FDF">
            <w:pPr>
              <w:pStyle w:val="ConsNormal"/>
              <w:widowControl w:val="0"/>
              <w:ind w:right="0" w:firstLine="0"/>
              <w:jc w:val="right"/>
              <w:rPr>
                <w:rFonts w:ascii="Times New Roman" w:hAnsi="Times New Roman" w:cs="Times New Roman"/>
              </w:rPr>
            </w:pPr>
            <w:r w:rsidRPr="009C3B34">
              <w:rPr>
                <w:rFonts w:ascii="Times New Roman" w:hAnsi="Times New Roman" w:cs="Times New Roman"/>
              </w:rPr>
              <w:t xml:space="preserve">1 </w:t>
            </w:r>
            <w:r w:rsidR="00423F5E">
              <w:rPr>
                <w:rFonts w:ascii="Times New Roman" w:hAnsi="Times New Roman" w:cs="Times New Roman"/>
              </w:rPr>
              <w:t>458</w:t>
            </w:r>
            <w:r w:rsidRPr="009C3B34">
              <w:rPr>
                <w:rFonts w:ascii="Times New Roman" w:hAnsi="Times New Roman" w:cs="Times New Roman"/>
              </w:rPr>
              <w:t xml:space="preserve"> </w:t>
            </w:r>
            <w:r w:rsidR="00423F5E">
              <w:rPr>
                <w:rFonts w:ascii="Times New Roman" w:hAnsi="Times New Roman" w:cs="Times New Roman"/>
              </w:rPr>
              <w:t>335</w:t>
            </w:r>
            <w:r w:rsidRPr="009C3B34">
              <w:rPr>
                <w:rFonts w:ascii="Times New Roman" w:hAnsi="Times New Roman" w:cs="Times New Roman"/>
              </w:rPr>
              <w:t>,00</w:t>
            </w:r>
          </w:p>
        </w:tc>
      </w:tr>
      <w:tr w:rsidR="00062FDF" w:rsidRPr="009C3B34" w14:paraId="316F6A1C" w14:textId="77777777" w:rsidTr="00F80DD5">
        <w:trPr>
          <w:trHeight w:val="291"/>
        </w:trPr>
        <w:tc>
          <w:tcPr>
            <w:tcW w:w="235" w:type="pct"/>
            <w:vAlign w:val="center"/>
          </w:tcPr>
          <w:p w14:paraId="6D8EA175" w14:textId="1ADE0A08" w:rsidR="00062FDF" w:rsidRPr="009C3B34" w:rsidRDefault="00062FDF" w:rsidP="00062FDF">
            <w:pPr>
              <w:jc w:val="center"/>
            </w:pPr>
            <w:r w:rsidRPr="009C3B34">
              <w:t>3</w:t>
            </w:r>
          </w:p>
        </w:tc>
        <w:tc>
          <w:tcPr>
            <w:tcW w:w="968" w:type="pct"/>
          </w:tcPr>
          <w:p w14:paraId="13D4F620" w14:textId="5799EA6F" w:rsidR="00062FDF" w:rsidRPr="009C3B34" w:rsidRDefault="00062FDF" w:rsidP="00062FDF">
            <w:r w:rsidRPr="006A3C6F">
              <w:t>Автомобильный кран</w:t>
            </w:r>
          </w:p>
        </w:tc>
        <w:tc>
          <w:tcPr>
            <w:tcW w:w="1591" w:type="pct"/>
            <w:vAlign w:val="center"/>
          </w:tcPr>
          <w:p w14:paraId="6BF2DD66" w14:textId="5FACF0EA" w:rsidR="00062FDF" w:rsidRPr="009C3B34" w:rsidRDefault="00062FDF" w:rsidP="00062FDF">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w:t>
            </w:r>
            <w:r>
              <w:t>40</w:t>
            </w:r>
            <w:r w:rsidRPr="009C3B34">
              <w:t xml:space="preserve"> т</w:t>
            </w:r>
          </w:p>
        </w:tc>
        <w:tc>
          <w:tcPr>
            <w:tcW w:w="319" w:type="pct"/>
            <w:vAlign w:val="center"/>
          </w:tcPr>
          <w:p w14:paraId="5F247F99" w14:textId="5985EE4E" w:rsidR="00062FDF" w:rsidRPr="009C3B34" w:rsidRDefault="00062FDF" w:rsidP="00062FDF">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vAlign w:val="center"/>
          </w:tcPr>
          <w:p w14:paraId="16400001" w14:textId="6D1A5940" w:rsidR="00062FDF" w:rsidRPr="009C3B34" w:rsidRDefault="00062FDF" w:rsidP="00062FDF">
            <w:pPr>
              <w:jc w:val="center"/>
            </w:pPr>
            <w:r w:rsidRPr="009C3B34">
              <w:t>5</w:t>
            </w:r>
            <w:r>
              <w:t>0</w:t>
            </w:r>
            <w:r w:rsidRPr="009C3B34">
              <w:t>0</w:t>
            </w:r>
          </w:p>
        </w:tc>
        <w:tc>
          <w:tcPr>
            <w:tcW w:w="783" w:type="pct"/>
            <w:vAlign w:val="center"/>
          </w:tcPr>
          <w:p w14:paraId="304CDDA9" w14:textId="701EC6C4" w:rsidR="00062FDF" w:rsidRPr="009C3B34" w:rsidRDefault="00062FDF" w:rsidP="00062FDF">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3</w:t>
            </w:r>
            <w:r w:rsidRPr="009C3B34">
              <w:rPr>
                <w:rFonts w:ascii="Times New Roman" w:hAnsi="Times New Roman" w:cs="Times New Roman"/>
              </w:rPr>
              <w:t xml:space="preserve"> </w:t>
            </w:r>
            <w:r>
              <w:rPr>
                <w:rFonts w:ascii="Times New Roman" w:hAnsi="Times New Roman" w:cs="Times New Roman"/>
              </w:rPr>
              <w:t>746</w:t>
            </w:r>
            <w:r w:rsidRPr="009C3B34">
              <w:rPr>
                <w:rFonts w:ascii="Times New Roman" w:hAnsi="Times New Roman" w:cs="Times New Roman"/>
              </w:rPr>
              <w:t>,</w:t>
            </w:r>
            <w:r>
              <w:rPr>
                <w:rFonts w:ascii="Times New Roman" w:hAnsi="Times New Roman" w:cs="Times New Roman"/>
              </w:rPr>
              <w:t>67</w:t>
            </w:r>
          </w:p>
        </w:tc>
        <w:tc>
          <w:tcPr>
            <w:tcW w:w="646" w:type="pct"/>
            <w:vAlign w:val="center"/>
          </w:tcPr>
          <w:p w14:paraId="0FE0782F" w14:textId="435C6CF3" w:rsidR="00062FDF" w:rsidRPr="009C3B34" w:rsidRDefault="00423F5E" w:rsidP="00062FDF">
            <w:pPr>
              <w:pStyle w:val="ConsNormal"/>
              <w:widowControl w:val="0"/>
              <w:ind w:right="0" w:firstLine="0"/>
              <w:jc w:val="right"/>
              <w:rPr>
                <w:rFonts w:ascii="Times New Roman" w:hAnsi="Times New Roman" w:cs="Times New Roman"/>
              </w:rPr>
            </w:pPr>
            <w:r w:rsidRPr="009C3B34">
              <w:rPr>
                <w:rFonts w:ascii="Times New Roman" w:hAnsi="Times New Roman" w:cs="Times New Roman"/>
              </w:rPr>
              <w:t xml:space="preserve">1 </w:t>
            </w:r>
            <w:r>
              <w:rPr>
                <w:rFonts w:ascii="Times New Roman" w:hAnsi="Times New Roman" w:cs="Times New Roman"/>
              </w:rPr>
              <w:t>873</w:t>
            </w:r>
            <w:r w:rsidRPr="009C3B34">
              <w:rPr>
                <w:rFonts w:ascii="Times New Roman" w:hAnsi="Times New Roman" w:cs="Times New Roman"/>
              </w:rPr>
              <w:t xml:space="preserve"> </w:t>
            </w:r>
            <w:r>
              <w:rPr>
                <w:rFonts w:ascii="Times New Roman" w:hAnsi="Times New Roman" w:cs="Times New Roman"/>
              </w:rPr>
              <w:t>335</w:t>
            </w:r>
            <w:r w:rsidRPr="009C3B34">
              <w:rPr>
                <w:rFonts w:ascii="Times New Roman" w:hAnsi="Times New Roman" w:cs="Times New Roman"/>
              </w:rPr>
              <w:t>,00</w:t>
            </w:r>
          </w:p>
        </w:tc>
      </w:tr>
      <w:tr w:rsidR="00AA319D" w:rsidRPr="006B4DCE" w14:paraId="773F0758" w14:textId="77777777" w:rsidTr="009C3B34">
        <w:trPr>
          <w:trHeight w:val="291"/>
        </w:trPr>
        <w:tc>
          <w:tcPr>
            <w:tcW w:w="235" w:type="pct"/>
            <w:vAlign w:val="center"/>
          </w:tcPr>
          <w:p w14:paraId="007BEC3A" w14:textId="6768BCDD" w:rsidR="00AA319D" w:rsidRPr="008F47D3" w:rsidRDefault="00AA319D" w:rsidP="00AA319D">
            <w:pPr>
              <w:jc w:val="center"/>
            </w:pPr>
            <w:r w:rsidRPr="008F47D3">
              <w:t>4</w:t>
            </w:r>
          </w:p>
        </w:tc>
        <w:tc>
          <w:tcPr>
            <w:tcW w:w="968" w:type="pct"/>
            <w:vAlign w:val="center"/>
          </w:tcPr>
          <w:p w14:paraId="2D222844" w14:textId="0F16AC3C" w:rsidR="00AA319D" w:rsidRPr="008F47D3" w:rsidRDefault="00062FDF" w:rsidP="00AA319D">
            <w:r w:rsidRPr="008F47D3">
              <w:t>Автогидроподъёмник</w:t>
            </w:r>
          </w:p>
        </w:tc>
        <w:tc>
          <w:tcPr>
            <w:tcW w:w="1591" w:type="pct"/>
            <w:vAlign w:val="center"/>
          </w:tcPr>
          <w:p w14:paraId="126F9636" w14:textId="423EE97D" w:rsidR="00AA319D" w:rsidRPr="008F47D3" w:rsidRDefault="00062FDF" w:rsidP="00AA319D">
            <w:pPr>
              <w:jc w:val="center"/>
            </w:pPr>
            <w:r w:rsidRPr="008F47D3">
              <w:t xml:space="preserve">Длина стрелы </w:t>
            </w:r>
            <w:r w:rsidRPr="008F47D3">
              <w:rPr>
                <w:i/>
                <w:iCs/>
              </w:rPr>
              <w:t>не менее</w:t>
            </w:r>
            <w:r w:rsidRPr="008F47D3">
              <w:rPr>
                <w:i/>
                <w:iCs/>
                <w:vertAlign w:val="superscript"/>
              </w:rPr>
              <w:t>*</w:t>
            </w:r>
            <w:r w:rsidRPr="008F47D3">
              <w:t xml:space="preserve"> 22 м</w:t>
            </w:r>
          </w:p>
        </w:tc>
        <w:tc>
          <w:tcPr>
            <w:tcW w:w="319" w:type="pct"/>
            <w:vAlign w:val="center"/>
          </w:tcPr>
          <w:p w14:paraId="5DE25052" w14:textId="2354DFE8" w:rsidR="00AA319D" w:rsidRPr="008F47D3" w:rsidRDefault="00AA319D" w:rsidP="00AA319D">
            <w:pPr>
              <w:pStyle w:val="ConsNormal"/>
              <w:widowControl w:val="0"/>
              <w:ind w:right="0" w:firstLine="0"/>
              <w:jc w:val="center"/>
              <w:rPr>
                <w:rFonts w:ascii="Times New Roman" w:hAnsi="Times New Roman" w:cs="Times New Roman"/>
              </w:rPr>
            </w:pPr>
            <w:r w:rsidRPr="008F47D3">
              <w:rPr>
                <w:rFonts w:ascii="Times New Roman" w:hAnsi="Times New Roman" w:cs="Times New Roman"/>
              </w:rPr>
              <w:t>час</w:t>
            </w:r>
          </w:p>
        </w:tc>
        <w:tc>
          <w:tcPr>
            <w:tcW w:w="458" w:type="pct"/>
            <w:vAlign w:val="center"/>
          </w:tcPr>
          <w:p w14:paraId="4E3052E9" w14:textId="4F2DC664" w:rsidR="00AA319D" w:rsidRPr="008F47D3" w:rsidRDefault="00062FDF" w:rsidP="00AA319D">
            <w:pPr>
              <w:jc w:val="center"/>
            </w:pPr>
            <w:r w:rsidRPr="008F47D3">
              <w:t>5</w:t>
            </w:r>
            <w:r w:rsidR="00BC42EE" w:rsidRPr="008F47D3">
              <w:t>00</w:t>
            </w:r>
          </w:p>
        </w:tc>
        <w:tc>
          <w:tcPr>
            <w:tcW w:w="783" w:type="pct"/>
            <w:vAlign w:val="center"/>
          </w:tcPr>
          <w:p w14:paraId="2EE99335" w14:textId="012523DD" w:rsidR="00AA319D" w:rsidRPr="008F47D3" w:rsidRDefault="00062FDF" w:rsidP="00AA319D">
            <w:pPr>
              <w:pStyle w:val="ConsNormal"/>
              <w:widowControl w:val="0"/>
              <w:tabs>
                <w:tab w:val="left" w:pos="1310"/>
              </w:tabs>
              <w:ind w:right="0" w:firstLine="0"/>
              <w:jc w:val="center"/>
              <w:rPr>
                <w:rFonts w:ascii="Times New Roman" w:hAnsi="Times New Roman" w:cs="Times New Roman"/>
              </w:rPr>
            </w:pPr>
            <w:r w:rsidRPr="008F47D3">
              <w:rPr>
                <w:rFonts w:ascii="Times New Roman" w:hAnsi="Times New Roman" w:cs="Times New Roman"/>
              </w:rPr>
              <w:t>1</w:t>
            </w:r>
            <w:r w:rsidR="00AA319D" w:rsidRPr="008F47D3">
              <w:rPr>
                <w:rFonts w:ascii="Times New Roman" w:hAnsi="Times New Roman" w:cs="Times New Roman"/>
              </w:rPr>
              <w:t xml:space="preserve"> </w:t>
            </w:r>
            <w:r w:rsidRPr="008F47D3">
              <w:rPr>
                <w:rFonts w:ascii="Times New Roman" w:hAnsi="Times New Roman" w:cs="Times New Roman"/>
              </w:rPr>
              <w:t>633</w:t>
            </w:r>
            <w:r w:rsidR="00AA319D" w:rsidRPr="008F47D3">
              <w:rPr>
                <w:rFonts w:ascii="Times New Roman" w:hAnsi="Times New Roman" w:cs="Times New Roman"/>
              </w:rPr>
              <w:t>,</w:t>
            </w:r>
            <w:r w:rsidRPr="008F47D3">
              <w:rPr>
                <w:rFonts w:ascii="Times New Roman" w:hAnsi="Times New Roman" w:cs="Times New Roman"/>
              </w:rPr>
              <w:t>33</w:t>
            </w:r>
          </w:p>
        </w:tc>
        <w:tc>
          <w:tcPr>
            <w:tcW w:w="646" w:type="pct"/>
            <w:vAlign w:val="center"/>
          </w:tcPr>
          <w:p w14:paraId="51C11492" w14:textId="03F8619B" w:rsidR="00AA319D" w:rsidRDefault="00423F5E" w:rsidP="00AA319D">
            <w:pPr>
              <w:pStyle w:val="ConsNormal"/>
              <w:widowControl w:val="0"/>
              <w:ind w:right="0" w:firstLine="0"/>
              <w:jc w:val="right"/>
              <w:rPr>
                <w:rFonts w:ascii="Times New Roman" w:hAnsi="Times New Roman" w:cs="Times New Roman"/>
              </w:rPr>
            </w:pPr>
            <w:r w:rsidRPr="008F47D3">
              <w:rPr>
                <w:rFonts w:ascii="Times New Roman" w:hAnsi="Times New Roman" w:cs="Times New Roman"/>
              </w:rPr>
              <w:t>816 665</w:t>
            </w:r>
            <w:r w:rsidR="00AA319D" w:rsidRPr="008F47D3">
              <w:rPr>
                <w:rFonts w:ascii="Times New Roman" w:hAnsi="Times New Roman" w:cs="Times New Roman"/>
              </w:rPr>
              <w:t>,</w:t>
            </w:r>
            <w:r w:rsidR="00C23344" w:rsidRPr="008F47D3">
              <w:rPr>
                <w:rFonts w:ascii="Times New Roman" w:hAnsi="Times New Roman" w:cs="Times New Roman"/>
              </w:rPr>
              <w:t>00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64A0CC17" w14:textId="6E06050A" w:rsidR="00A9722D" w:rsidRDefault="00A9722D" w:rsidP="00B0333F">
      <w:pPr>
        <w:pStyle w:val="ConsPlusNormal"/>
        <w:ind w:firstLine="284"/>
        <w:jc w:val="both"/>
        <w:rPr>
          <w:rFonts w:ascii="Times New Roman" w:hAnsi="Times New Roman" w:cs="Times New Roman"/>
          <w:vertAlign w:val="superscript"/>
        </w:rPr>
      </w:pPr>
    </w:p>
    <w:p w14:paraId="77FC485D" w14:textId="2471222E" w:rsidR="00E807B0" w:rsidRDefault="00E807B0" w:rsidP="00B0333F">
      <w:pPr>
        <w:pStyle w:val="ConsPlusNormal"/>
        <w:ind w:firstLine="284"/>
        <w:jc w:val="both"/>
        <w:rPr>
          <w:rFonts w:ascii="Times New Roman" w:hAnsi="Times New Roman" w:cs="Times New Roman"/>
          <w:vertAlign w:val="superscript"/>
        </w:rPr>
      </w:pPr>
    </w:p>
    <w:p w14:paraId="23390512" w14:textId="5D844C85" w:rsidR="00E807B0" w:rsidRDefault="00E807B0" w:rsidP="00B0333F">
      <w:pPr>
        <w:pStyle w:val="ConsPlusNormal"/>
        <w:ind w:firstLine="284"/>
        <w:jc w:val="both"/>
        <w:rPr>
          <w:rFonts w:ascii="Times New Roman" w:hAnsi="Times New Roman" w:cs="Times New Roman"/>
          <w:vertAlign w:val="superscript"/>
        </w:rPr>
      </w:pPr>
    </w:p>
    <w:p w14:paraId="37786102" w14:textId="202E69A3" w:rsidR="00E807B0" w:rsidRDefault="00E807B0" w:rsidP="00B0333F">
      <w:pPr>
        <w:pStyle w:val="ConsPlusNormal"/>
        <w:ind w:firstLine="284"/>
        <w:jc w:val="both"/>
        <w:rPr>
          <w:rFonts w:ascii="Times New Roman" w:hAnsi="Times New Roman" w:cs="Times New Roman"/>
          <w:vertAlign w:val="superscript"/>
        </w:rPr>
      </w:pPr>
    </w:p>
    <w:p w14:paraId="2F9758E0" w14:textId="5C3947DD" w:rsidR="00E807B0" w:rsidRDefault="00E807B0" w:rsidP="00B0333F">
      <w:pPr>
        <w:pStyle w:val="ConsPlusNormal"/>
        <w:ind w:firstLine="284"/>
        <w:jc w:val="both"/>
        <w:rPr>
          <w:rFonts w:ascii="Times New Roman" w:hAnsi="Times New Roman" w:cs="Times New Roman"/>
          <w:vertAlign w:val="superscript"/>
        </w:rPr>
      </w:pPr>
    </w:p>
    <w:p w14:paraId="1C86D5DC" w14:textId="7BC713F6" w:rsidR="00E807B0" w:rsidRDefault="00E807B0" w:rsidP="00B0333F">
      <w:pPr>
        <w:pStyle w:val="ConsPlusNormal"/>
        <w:ind w:firstLine="284"/>
        <w:jc w:val="both"/>
        <w:rPr>
          <w:rFonts w:ascii="Times New Roman" w:hAnsi="Times New Roman" w:cs="Times New Roman"/>
          <w:vertAlign w:val="superscript"/>
        </w:rPr>
      </w:pPr>
    </w:p>
    <w:p w14:paraId="487D33D4" w14:textId="063A18BF"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5DB6ACFB" w:rsidR="00436BDF" w:rsidRDefault="00436BDF" w:rsidP="00EA4A51">
            <w:pPr>
              <w:jc w:val="right"/>
              <w:outlineLvl w:val="0"/>
              <w:rPr>
                <w:sz w:val="24"/>
                <w:szCs w:val="24"/>
              </w:rPr>
            </w:pPr>
            <w:r>
              <w:rPr>
                <w:sz w:val="24"/>
                <w:szCs w:val="24"/>
              </w:rPr>
              <w:t>«______»______________202</w:t>
            </w:r>
            <w:r w:rsidR="007778DE">
              <w:rPr>
                <w:sz w:val="24"/>
                <w:szCs w:val="24"/>
              </w:rPr>
              <w:t>2</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4208413C"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7778DE">
        <w:rPr>
          <w:bCs/>
          <w:sz w:val="24"/>
          <w:szCs w:val="24"/>
        </w:rPr>
        <w:t>2</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17B6D82B"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8F47D3">
        <w:rPr>
          <w:sz w:val="24"/>
          <w:szCs w:val="24"/>
        </w:rPr>
        <w:t>28</w:t>
      </w:r>
      <w:r>
        <w:rPr>
          <w:sz w:val="24"/>
          <w:szCs w:val="24"/>
        </w:rPr>
        <w:t xml:space="preserve">» </w:t>
      </w:r>
      <w:r w:rsidR="008F47D3">
        <w:rPr>
          <w:sz w:val="24"/>
          <w:szCs w:val="24"/>
        </w:rPr>
        <w:t xml:space="preserve">февраля </w:t>
      </w:r>
      <w:r>
        <w:rPr>
          <w:sz w:val="24"/>
          <w:szCs w:val="24"/>
        </w:rPr>
        <w:t>202</w:t>
      </w:r>
      <w:r w:rsidR="006A73C8">
        <w:rPr>
          <w:sz w:val="24"/>
          <w:szCs w:val="24"/>
        </w:rPr>
        <w:t>3</w:t>
      </w:r>
      <w:r w:rsidR="007778DE">
        <w:rPr>
          <w:sz w:val="24"/>
          <w:szCs w:val="24"/>
        </w:rPr>
        <w:t xml:space="preserve"> </w:t>
      </w:r>
      <w:r>
        <w:rPr>
          <w:sz w:val="24"/>
          <w:szCs w:val="24"/>
        </w:rPr>
        <w:t>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6AC51ECB"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sidR="00423F5E">
        <w:rPr>
          <w:sz w:val="24"/>
          <w:szCs w:val="24"/>
        </w:rPr>
        <w:t>:</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w:t>
      </w:r>
      <w:proofErr w:type="spellStart"/>
      <w:r w:rsidR="00DA1F57" w:rsidRPr="00F17C0B">
        <w:rPr>
          <w:sz w:val="24"/>
          <w:szCs w:val="24"/>
        </w:rPr>
        <w:t>ст.ст</w:t>
      </w:r>
      <w:proofErr w:type="spellEnd"/>
      <w:r w:rsidR="00DA1F57"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58893D9D"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2B4222">
        <w:rPr>
          <w:noProof/>
          <w:sz w:val="24"/>
          <w:szCs w:val="24"/>
        </w:rPr>
        <w:t>31</w:t>
      </w:r>
      <w:r w:rsidRPr="0084518D">
        <w:rPr>
          <w:noProof/>
          <w:sz w:val="24"/>
          <w:szCs w:val="24"/>
        </w:rPr>
        <w:t xml:space="preserve">» </w:t>
      </w:r>
      <w:r w:rsidR="008F47D3">
        <w:rPr>
          <w:noProof/>
          <w:sz w:val="24"/>
          <w:szCs w:val="24"/>
        </w:rPr>
        <w:t xml:space="preserve">марта </w:t>
      </w:r>
      <w:r w:rsidRPr="0084518D">
        <w:rPr>
          <w:noProof/>
          <w:sz w:val="24"/>
          <w:szCs w:val="24"/>
        </w:rPr>
        <w:t>202</w:t>
      </w:r>
      <w:r w:rsidR="006A73C8">
        <w:rPr>
          <w:noProof/>
          <w:sz w:val="24"/>
          <w:szCs w:val="24"/>
        </w:rPr>
        <w:t>3</w:t>
      </w:r>
      <w:r w:rsidRPr="0084518D">
        <w:rPr>
          <w:noProof/>
          <w:sz w:val="24"/>
          <w:szCs w:val="24"/>
        </w:rPr>
        <w:t xml:space="preserve">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0EA94B02" w14:textId="77777777" w:rsidTr="00423F5E">
        <w:tc>
          <w:tcPr>
            <w:tcW w:w="2434"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63BC961" w14:textId="25939366"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w:t>
            </w:r>
            <w:r w:rsidR="00423F5E" w:rsidRPr="00423F5E">
              <w:rPr>
                <w:rFonts w:ascii="Times New Roman" w:hAnsi="Times New Roman" w:cs="Times New Roman"/>
                <w:sz w:val="24"/>
                <w:szCs w:val="24"/>
              </w:rPr>
              <w:t xml:space="preserve"> </w:t>
            </w:r>
            <w:r w:rsidR="00423F5E" w:rsidRPr="00423F5E">
              <w:rPr>
                <w:rFonts w:ascii="Times New Roman" w:hAnsi="Times New Roman" w:cs="Times New Roman"/>
                <w:sz w:val="24"/>
                <w:szCs w:val="24"/>
              </w:rPr>
              <w:t>№________</w:t>
            </w:r>
          </w:p>
        </w:tc>
      </w:tr>
      <w:tr w:rsidR="00436BDF" w:rsidRPr="00D758FE" w14:paraId="319E5552" w14:textId="77777777" w:rsidTr="00423F5E">
        <w:tc>
          <w:tcPr>
            <w:tcW w:w="2434"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423F5E">
        <w:tc>
          <w:tcPr>
            <w:tcW w:w="2434"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6F3A97D2" w14:textId="755C93DE"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4142F6B5"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423F5E">
        <w:rPr>
          <w:sz w:val="24"/>
          <w:szCs w:val="24"/>
        </w:rPr>
        <w:t>28</w:t>
      </w:r>
      <w:r w:rsidRPr="0056064E">
        <w:rPr>
          <w:sz w:val="24"/>
          <w:szCs w:val="24"/>
        </w:rPr>
        <w:t xml:space="preserve">» </w:t>
      </w:r>
      <w:r w:rsidR="00423F5E">
        <w:rPr>
          <w:sz w:val="24"/>
          <w:szCs w:val="24"/>
        </w:rPr>
        <w:t>февраля</w:t>
      </w:r>
      <w:r w:rsidRPr="0056064E">
        <w:rPr>
          <w:sz w:val="24"/>
          <w:szCs w:val="24"/>
        </w:rPr>
        <w:t xml:space="preserve"> 202</w:t>
      </w:r>
      <w:r w:rsidR="006A73C8">
        <w:rPr>
          <w:sz w:val="24"/>
          <w:szCs w:val="24"/>
        </w:rPr>
        <w:t>3</w:t>
      </w:r>
      <w:r w:rsidRPr="0056064E">
        <w:rPr>
          <w:sz w:val="24"/>
          <w:szCs w:val="24"/>
        </w:rPr>
        <w:t xml:space="preserve">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1C009221" w14:textId="5CF2BD79" w:rsidR="00436BDF" w:rsidRDefault="00436BDF"/>
    <w:p w14:paraId="675BC1B7" w14:textId="462385DD" w:rsidR="00436BDF" w:rsidRDefault="00436BDF"/>
    <w:tbl>
      <w:tblPr>
        <w:tblW w:w="5000" w:type="pct"/>
        <w:tblLook w:val="01E0" w:firstRow="1" w:lastRow="1" w:firstColumn="1" w:lastColumn="1" w:noHBand="0" w:noVBand="0"/>
      </w:tblPr>
      <w:tblGrid>
        <w:gridCol w:w="6771"/>
        <w:gridCol w:w="3933"/>
      </w:tblGrid>
      <w:tr w:rsidR="00423F5E" w:rsidRPr="0054792A" w14:paraId="0BEB84F9" w14:textId="77777777" w:rsidTr="00083A2D">
        <w:tc>
          <w:tcPr>
            <w:tcW w:w="3163" w:type="pct"/>
          </w:tcPr>
          <w:p w14:paraId="25F2826B" w14:textId="77777777" w:rsidR="00423F5E" w:rsidRPr="0020218F" w:rsidRDefault="00423F5E" w:rsidP="00083A2D">
            <w:pPr>
              <w:jc w:val="both"/>
              <w:rPr>
                <w:b/>
                <w:sz w:val="24"/>
                <w:szCs w:val="24"/>
              </w:rPr>
            </w:pPr>
            <w:r w:rsidRPr="0054792A">
              <w:rPr>
                <w:b/>
                <w:sz w:val="24"/>
                <w:szCs w:val="24"/>
              </w:rPr>
              <w:t>«Исполнитель»</w:t>
            </w:r>
          </w:p>
        </w:tc>
        <w:tc>
          <w:tcPr>
            <w:tcW w:w="1837" w:type="pct"/>
          </w:tcPr>
          <w:p w14:paraId="6381F6F2" w14:textId="77777777" w:rsidR="00423F5E" w:rsidRPr="0020218F" w:rsidRDefault="00423F5E" w:rsidP="00083A2D">
            <w:pPr>
              <w:rPr>
                <w:sz w:val="24"/>
                <w:szCs w:val="24"/>
              </w:rPr>
            </w:pPr>
            <w:r w:rsidRPr="0054792A">
              <w:rPr>
                <w:b/>
                <w:sz w:val="24"/>
                <w:szCs w:val="24"/>
              </w:rPr>
              <w:t>«Заказчик»</w:t>
            </w:r>
          </w:p>
        </w:tc>
      </w:tr>
      <w:tr w:rsidR="00423F5E" w:rsidRPr="0020218F" w14:paraId="2C32F750" w14:textId="77777777" w:rsidTr="00083A2D">
        <w:tc>
          <w:tcPr>
            <w:tcW w:w="3163" w:type="pct"/>
          </w:tcPr>
          <w:p w14:paraId="6558FCE0" w14:textId="77777777" w:rsidR="00423F5E" w:rsidRPr="0020218F" w:rsidRDefault="00423F5E" w:rsidP="00083A2D">
            <w:pPr>
              <w:jc w:val="both"/>
              <w:rPr>
                <w:sz w:val="24"/>
                <w:szCs w:val="24"/>
              </w:rPr>
            </w:pPr>
          </w:p>
        </w:tc>
        <w:tc>
          <w:tcPr>
            <w:tcW w:w="1837" w:type="pct"/>
          </w:tcPr>
          <w:p w14:paraId="21EA14F6" w14:textId="77777777" w:rsidR="00423F5E" w:rsidRPr="0020218F" w:rsidRDefault="00423F5E" w:rsidP="00083A2D">
            <w:pPr>
              <w:rPr>
                <w:sz w:val="24"/>
                <w:szCs w:val="24"/>
              </w:rPr>
            </w:pPr>
            <w:r w:rsidRPr="0020218F">
              <w:rPr>
                <w:sz w:val="24"/>
                <w:szCs w:val="24"/>
              </w:rPr>
              <w:t>Директор ООО «ПЭС-НК»</w:t>
            </w:r>
          </w:p>
        </w:tc>
      </w:tr>
      <w:tr w:rsidR="00423F5E" w:rsidRPr="0054792A" w14:paraId="649C4117" w14:textId="77777777" w:rsidTr="00083A2D">
        <w:tc>
          <w:tcPr>
            <w:tcW w:w="3163" w:type="pct"/>
          </w:tcPr>
          <w:p w14:paraId="3A4678A7" w14:textId="77777777" w:rsidR="00423F5E" w:rsidRPr="0054792A" w:rsidRDefault="00423F5E" w:rsidP="00083A2D">
            <w:pPr>
              <w:jc w:val="both"/>
              <w:rPr>
                <w:b/>
                <w:sz w:val="24"/>
                <w:szCs w:val="24"/>
              </w:rPr>
            </w:pPr>
          </w:p>
        </w:tc>
        <w:tc>
          <w:tcPr>
            <w:tcW w:w="1837" w:type="pct"/>
          </w:tcPr>
          <w:p w14:paraId="3C8F682C" w14:textId="77777777" w:rsidR="00423F5E" w:rsidRPr="0054792A" w:rsidRDefault="00423F5E" w:rsidP="00083A2D">
            <w:pPr>
              <w:rPr>
                <w:b/>
                <w:sz w:val="24"/>
                <w:szCs w:val="24"/>
              </w:rPr>
            </w:pPr>
          </w:p>
        </w:tc>
      </w:tr>
      <w:tr w:rsidR="00423F5E" w:rsidRPr="0054792A" w14:paraId="273A9864" w14:textId="77777777" w:rsidTr="00083A2D">
        <w:tc>
          <w:tcPr>
            <w:tcW w:w="3163" w:type="pct"/>
          </w:tcPr>
          <w:p w14:paraId="5979F8C7" w14:textId="77777777" w:rsidR="00423F5E" w:rsidRPr="0054792A" w:rsidRDefault="00423F5E" w:rsidP="00083A2D">
            <w:pPr>
              <w:jc w:val="both"/>
              <w:rPr>
                <w:b/>
                <w:sz w:val="24"/>
                <w:szCs w:val="24"/>
              </w:rPr>
            </w:pPr>
          </w:p>
        </w:tc>
        <w:tc>
          <w:tcPr>
            <w:tcW w:w="1837" w:type="pct"/>
          </w:tcPr>
          <w:p w14:paraId="3749D9F0" w14:textId="77777777" w:rsidR="00423F5E" w:rsidRPr="0054792A" w:rsidRDefault="00423F5E" w:rsidP="00083A2D">
            <w:pPr>
              <w:rPr>
                <w:b/>
                <w:sz w:val="24"/>
                <w:szCs w:val="24"/>
              </w:rPr>
            </w:pPr>
          </w:p>
        </w:tc>
      </w:tr>
      <w:tr w:rsidR="00423F5E" w:rsidRPr="0020218F" w14:paraId="67A33C83" w14:textId="77777777" w:rsidTr="00083A2D">
        <w:tc>
          <w:tcPr>
            <w:tcW w:w="3163" w:type="pct"/>
          </w:tcPr>
          <w:p w14:paraId="0DF503C1" w14:textId="77777777" w:rsidR="00423F5E" w:rsidRPr="0020218F" w:rsidRDefault="00423F5E" w:rsidP="00083A2D">
            <w:pPr>
              <w:rPr>
                <w:sz w:val="24"/>
                <w:szCs w:val="24"/>
              </w:rPr>
            </w:pPr>
            <w:r w:rsidRPr="0020218F">
              <w:rPr>
                <w:sz w:val="24"/>
                <w:szCs w:val="24"/>
              </w:rPr>
              <w:t xml:space="preserve">_____________________  </w:t>
            </w:r>
          </w:p>
          <w:p w14:paraId="0B9DCB46" w14:textId="77777777" w:rsidR="00423F5E" w:rsidRPr="0020218F" w:rsidRDefault="00423F5E" w:rsidP="00083A2D">
            <w:pPr>
              <w:jc w:val="both"/>
              <w:rPr>
                <w:sz w:val="24"/>
                <w:szCs w:val="24"/>
              </w:rPr>
            </w:pPr>
            <w:r w:rsidRPr="0020218F">
              <w:rPr>
                <w:sz w:val="24"/>
                <w:szCs w:val="24"/>
              </w:rPr>
              <w:t>М.П.</w:t>
            </w:r>
            <w:r w:rsidRPr="0020218F">
              <w:rPr>
                <w:sz w:val="24"/>
                <w:szCs w:val="24"/>
              </w:rPr>
              <w:tab/>
            </w:r>
          </w:p>
        </w:tc>
        <w:tc>
          <w:tcPr>
            <w:tcW w:w="1837" w:type="pct"/>
          </w:tcPr>
          <w:p w14:paraId="3F8BECD5" w14:textId="77777777" w:rsidR="00423F5E" w:rsidRPr="0020218F" w:rsidRDefault="00423F5E" w:rsidP="00083A2D">
            <w:pPr>
              <w:rPr>
                <w:sz w:val="24"/>
                <w:szCs w:val="24"/>
              </w:rPr>
            </w:pPr>
            <w:r w:rsidRPr="0020218F">
              <w:rPr>
                <w:sz w:val="24"/>
                <w:szCs w:val="24"/>
              </w:rPr>
              <w:t xml:space="preserve">_____________________ Е.В. Рогов   </w:t>
            </w:r>
          </w:p>
          <w:p w14:paraId="76098E41" w14:textId="77777777" w:rsidR="00423F5E" w:rsidRPr="0020218F" w:rsidRDefault="00423F5E" w:rsidP="00083A2D">
            <w:pPr>
              <w:rPr>
                <w:sz w:val="24"/>
                <w:szCs w:val="24"/>
              </w:rPr>
            </w:pPr>
            <w:r w:rsidRPr="0020218F">
              <w:rPr>
                <w:sz w:val="24"/>
                <w:szCs w:val="24"/>
              </w:rPr>
              <w:t>М.П.</w:t>
            </w:r>
            <w:r w:rsidRPr="0020218F">
              <w:rPr>
                <w:sz w:val="24"/>
                <w:szCs w:val="24"/>
              </w:rPr>
              <w:tab/>
            </w:r>
          </w:p>
        </w:tc>
      </w:tr>
    </w:tbl>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2A8B9548" w14:textId="77777777" w:rsidTr="00423F5E">
        <w:tc>
          <w:tcPr>
            <w:tcW w:w="2434"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92B3B38" w14:textId="2EA8D95B" w:rsidR="00436BDF" w:rsidRPr="00423F5E" w:rsidRDefault="00436BDF" w:rsidP="00EA4A51">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w:t>
            </w:r>
            <w:r w:rsidR="00423F5E" w:rsidRPr="00423F5E">
              <w:rPr>
                <w:rFonts w:ascii="Times New Roman" w:hAnsi="Times New Roman" w:cs="Times New Roman"/>
                <w:sz w:val="24"/>
                <w:szCs w:val="24"/>
              </w:rPr>
              <w:t xml:space="preserve"> </w:t>
            </w:r>
            <w:r w:rsidR="00423F5E" w:rsidRPr="00423F5E">
              <w:rPr>
                <w:rFonts w:ascii="Times New Roman" w:hAnsi="Times New Roman" w:cs="Times New Roman"/>
                <w:sz w:val="24"/>
                <w:szCs w:val="24"/>
              </w:rPr>
              <w:t>№________</w:t>
            </w:r>
          </w:p>
        </w:tc>
      </w:tr>
      <w:tr w:rsidR="00436BDF" w:rsidRPr="00D758FE" w14:paraId="1FD964D7" w14:textId="77777777" w:rsidTr="00423F5E">
        <w:tc>
          <w:tcPr>
            <w:tcW w:w="2434"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423F5E">
        <w:tc>
          <w:tcPr>
            <w:tcW w:w="2434"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415E6E5D" w14:textId="757F139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ЗАЯ В К А  №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191AD8B2"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9E7F62">
              <w:rPr>
                <w:sz w:val="24"/>
                <w:szCs w:val="24"/>
                <w:lang w:eastAsia="en-US"/>
              </w:rPr>
              <w:t>2</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B2EAF13"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4D0BE5">
              <w:rPr>
                <w:sz w:val="24"/>
                <w:szCs w:val="24"/>
                <w:lang w:eastAsia="en-US"/>
              </w:rPr>
              <w:t>2</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516761"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2.  Дата подачи:_______________________________________________________________________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564F4FDB" w:rsidR="00436BDF" w:rsidRDefault="00436BDF" w:rsidP="00436BDF">
      <w:pPr>
        <w:jc w:val="right"/>
        <w:rPr>
          <w:b/>
          <w:color w:val="000000"/>
          <w:sz w:val="24"/>
          <w:szCs w:val="24"/>
        </w:rPr>
      </w:pPr>
    </w:p>
    <w:p w14:paraId="3BB7722E" w14:textId="07A41E97" w:rsidR="00423F5E" w:rsidRDefault="00423F5E" w:rsidP="00436BDF">
      <w:pPr>
        <w:jc w:val="right"/>
        <w:rPr>
          <w:b/>
          <w:color w:val="000000"/>
          <w:sz w:val="24"/>
          <w:szCs w:val="24"/>
        </w:rPr>
      </w:pPr>
    </w:p>
    <w:p w14:paraId="3E362C18" w14:textId="77777777" w:rsidR="00423F5E" w:rsidRDefault="00423F5E"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850428" w14:paraId="57910BBB" w14:textId="77777777" w:rsidTr="00850428">
        <w:tc>
          <w:tcPr>
            <w:tcW w:w="2434" w:type="pct"/>
          </w:tcPr>
          <w:p w14:paraId="07FFCF14" w14:textId="77777777" w:rsidR="00436BDF" w:rsidRPr="00850428" w:rsidRDefault="00436BDF" w:rsidP="00EA4A51">
            <w:pPr>
              <w:pStyle w:val="ConsNormal"/>
              <w:ind w:right="0" w:firstLine="0"/>
              <w:rPr>
                <w:rFonts w:ascii="Times New Roman" w:hAnsi="Times New Roman" w:cs="Times New Roman"/>
                <w:b/>
                <w:sz w:val="24"/>
                <w:szCs w:val="24"/>
              </w:rPr>
            </w:pPr>
          </w:p>
        </w:tc>
        <w:tc>
          <w:tcPr>
            <w:tcW w:w="2566" w:type="pct"/>
          </w:tcPr>
          <w:p w14:paraId="7BB7DC72" w14:textId="24040ED1" w:rsidR="00436BDF" w:rsidRPr="00850428" w:rsidRDefault="00436BDF" w:rsidP="00EA4A51">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w:t>
            </w:r>
            <w:r w:rsidR="00850428" w:rsidRPr="00850428">
              <w:rPr>
                <w:rFonts w:ascii="Times New Roman" w:hAnsi="Times New Roman" w:cs="Times New Roman"/>
                <w:sz w:val="24"/>
                <w:szCs w:val="24"/>
              </w:rPr>
              <w:t xml:space="preserve"> </w:t>
            </w:r>
            <w:r w:rsidR="00850428" w:rsidRPr="00850428">
              <w:rPr>
                <w:rFonts w:ascii="Times New Roman" w:hAnsi="Times New Roman" w:cs="Times New Roman"/>
                <w:sz w:val="24"/>
                <w:szCs w:val="24"/>
              </w:rPr>
              <w:t>№________</w:t>
            </w:r>
          </w:p>
        </w:tc>
      </w:tr>
      <w:tr w:rsidR="00436BDF" w:rsidRPr="00D758FE" w14:paraId="2C4AD2FE" w14:textId="77777777" w:rsidTr="00850428">
        <w:tc>
          <w:tcPr>
            <w:tcW w:w="2434"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850428">
        <w:tc>
          <w:tcPr>
            <w:tcW w:w="2434"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3AEA472B" w14:textId="3C9C7D5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4D0BE5">
              <w:rPr>
                <w:sz w:val="24"/>
                <w:szCs w:val="24"/>
              </w:rPr>
              <w:t>2</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276"/>
        <w:gridCol w:w="1700"/>
        <w:gridCol w:w="711"/>
        <w:gridCol w:w="709"/>
        <w:gridCol w:w="1567"/>
        <w:gridCol w:w="1514"/>
      </w:tblGrid>
      <w:tr w:rsidR="004C5C36" w:rsidRPr="00353E56" w14:paraId="3452DA6C" w14:textId="77777777" w:rsidTr="00DD4A15">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258"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4"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332"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DD4A15">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258"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4" w:type="pct"/>
            <w:shd w:val="clear" w:color="auto" w:fill="auto"/>
            <w:vAlign w:val="center"/>
          </w:tcPr>
          <w:p w14:paraId="169CA921" w14:textId="77777777" w:rsidR="00436BDF" w:rsidRPr="00E40B44" w:rsidRDefault="00436BDF" w:rsidP="00EA4A51"/>
        </w:tc>
        <w:tc>
          <w:tcPr>
            <w:tcW w:w="332"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DD4A15">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258"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4" w:type="pct"/>
            <w:shd w:val="clear" w:color="auto" w:fill="auto"/>
            <w:vAlign w:val="center"/>
          </w:tcPr>
          <w:p w14:paraId="7D0C7FAC" w14:textId="77777777" w:rsidR="00436BDF" w:rsidRPr="003571CB" w:rsidRDefault="00436BDF" w:rsidP="00EA4A51">
            <w:pPr>
              <w:jc w:val="center"/>
            </w:pPr>
          </w:p>
        </w:tc>
        <w:tc>
          <w:tcPr>
            <w:tcW w:w="332"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DD4A15">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258"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4" w:type="pct"/>
            <w:shd w:val="clear" w:color="auto" w:fill="auto"/>
            <w:vAlign w:val="center"/>
          </w:tcPr>
          <w:p w14:paraId="2B72F1AF" w14:textId="77777777" w:rsidR="00436BDF" w:rsidRPr="003571CB" w:rsidRDefault="00436BDF" w:rsidP="00EA4A51">
            <w:pPr>
              <w:jc w:val="center"/>
            </w:pPr>
          </w:p>
        </w:tc>
        <w:tc>
          <w:tcPr>
            <w:tcW w:w="332"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 xml:space="preserve">Я, нижеподписавшийся, настоящим удостоверяю, согласие на обработку персональных данных, </w:t>
      </w:r>
      <w:r w:rsidRPr="009744AA">
        <w:rPr>
          <w:color w:val="000000"/>
          <w:sz w:val="24"/>
          <w:szCs w:val="24"/>
        </w:rPr>
        <w:lastRenderedPageBreak/>
        <w:t>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DC2F" w14:textId="77777777" w:rsidR="00516761" w:rsidRDefault="00516761">
      <w:r>
        <w:separator/>
      </w:r>
    </w:p>
  </w:endnote>
  <w:endnote w:type="continuationSeparator" w:id="0">
    <w:p w14:paraId="65D36863" w14:textId="77777777" w:rsidR="00516761" w:rsidRDefault="005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A1ED" w14:textId="77777777" w:rsidR="00516761" w:rsidRDefault="00516761">
      <w:r>
        <w:separator/>
      </w:r>
    </w:p>
  </w:footnote>
  <w:footnote w:type="continuationSeparator" w:id="0">
    <w:p w14:paraId="53C1A8F4" w14:textId="77777777" w:rsidR="00516761" w:rsidRDefault="0051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2FD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2FDF"/>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495"/>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222"/>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432E"/>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8AF"/>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3E8D"/>
    <w:rsid w:val="00423F5E"/>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0BE5"/>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761"/>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3C8"/>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8DE"/>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6BAB"/>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428"/>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1E3D"/>
    <w:rsid w:val="008D2789"/>
    <w:rsid w:val="008D4565"/>
    <w:rsid w:val="008D4900"/>
    <w:rsid w:val="008D4969"/>
    <w:rsid w:val="008D4C2F"/>
    <w:rsid w:val="008D5031"/>
    <w:rsid w:val="008D5034"/>
    <w:rsid w:val="008D56E6"/>
    <w:rsid w:val="008D5900"/>
    <w:rsid w:val="008D5E47"/>
    <w:rsid w:val="008D643E"/>
    <w:rsid w:val="008D6686"/>
    <w:rsid w:val="008D695F"/>
    <w:rsid w:val="008D69F6"/>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47D3"/>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67D8"/>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3B34"/>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E7F62"/>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4D7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19D"/>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ADE"/>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26"/>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42EE"/>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344"/>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C1"/>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B60"/>
    <w:rsid w:val="00DC5CF4"/>
    <w:rsid w:val="00DC631F"/>
    <w:rsid w:val="00DC6714"/>
    <w:rsid w:val="00DC6C4F"/>
    <w:rsid w:val="00DC705B"/>
    <w:rsid w:val="00DC7C30"/>
    <w:rsid w:val="00DD00FA"/>
    <w:rsid w:val="00DD0E42"/>
    <w:rsid w:val="00DD10A6"/>
    <w:rsid w:val="00DD1691"/>
    <w:rsid w:val="00DD2F95"/>
    <w:rsid w:val="00DD3A17"/>
    <w:rsid w:val="00DD4643"/>
    <w:rsid w:val="00DD4A15"/>
    <w:rsid w:val="00DD5622"/>
    <w:rsid w:val="00DD5C58"/>
    <w:rsid w:val="00DD6875"/>
    <w:rsid w:val="00DD6C19"/>
    <w:rsid w:val="00DD7F28"/>
    <w:rsid w:val="00DE14D6"/>
    <w:rsid w:val="00DE1775"/>
    <w:rsid w:val="00DE24CB"/>
    <w:rsid w:val="00DE2561"/>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7B0"/>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47C0"/>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7187</TotalTime>
  <Pages>30</Pages>
  <Words>14289</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95546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966</cp:revision>
  <cp:lastPrinted>2022-03-14T12:26:00Z</cp:lastPrinted>
  <dcterms:created xsi:type="dcterms:W3CDTF">2019-01-15T12:23:00Z</dcterms:created>
  <dcterms:modified xsi:type="dcterms:W3CDTF">2022-03-14T12:32:00Z</dcterms:modified>
</cp:coreProperties>
</file>