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76238" w14:textId="77777777" w:rsidR="001B1F7D" w:rsidRPr="0090755B" w:rsidRDefault="004E7E3D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Перечень внесенных изменений в </w:t>
      </w:r>
      <w:r w:rsidR="004D5079" w:rsidRPr="0090755B">
        <w:rPr>
          <w:rFonts w:ascii="Times New Roman" w:hAnsi="Times New Roman" w:cs="Times New Roman"/>
          <w:b/>
          <w:sz w:val="24"/>
          <w:szCs w:val="24"/>
        </w:rPr>
        <w:t>Положение о закупках</w:t>
      </w:r>
      <w:r w:rsidR="001B1F7D" w:rsidRPr="0090755B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</w:t>
      </w:r>
      <w:r w:rsidR="004D5079" w:rsidRPr="009075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FD4F6" w14:textId="3CDEE070" w:rsidR="00A17741" w:rsidRPr="0090755B" w:rsidRDefault="004D5079" w:rsidP="00167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>О</w:t>
      </w:r>
      <w:r w:rsidR="00EF4AD9" w:rsidRPr="0090755B">
        <w:rPr>
          <w:rFonts w:ascii="Times New Roman" w:hAnsi="Times New Roman" w:cs="Times New Roman"/>
          <w:b/>
          <w:sz w:val="24"/>
          <w:szCs w:val="24"/>
        </w:rPr>
        <w:t>О</w:t>
      </w:r>
      <w:r w:rsidRPr="0090755B">
        <w:rPr>
          <w:rFonts w:ascii="Times New Roman" w:hAnsi="Times New Roman" w:cs="Times New Roman"/>
          <w:b/>
          <w:sz w:val="24"/>
          <w:szCs w:val="24"/>
        </w:rPr>
        <w:t>О «</w:t>
      </w:r>
      <w:r w:rsidR="00EF4AD9" w:rsidRPr="0090755B">
        <w:rPr>
          <w:rFonts w:ascii="Times New Roman" w:hAnsi="Times New Roman" w:cs="Times New Roman"/>
          <w:b/>
          <w:sz w:val="24"/>
          <w:szCs w:val="24"/>
        </w:rPr>
        <w:t>Предприятие электрических сетей</w:t>
      </w:r>
      <w:r w:rsidR="001B1F7D" w:rsidRPr="0090755B">
        <w:rPr>
          <w:rFonts w:ascii="Times New Roman" w:hAnsi="Times New Roman" w:cs="Times New Roman"/>
          <w:b/>
          <w:sz w:val="24"/>
          <w:szCs w:val="24"/>
        </w:rPr>
        <w:t>-НК</w:t>
      </w:r>
      <w:r w:rsidRPr="0090755B">
        <w:rPr>
          <w:rFonts w:ascii="Times New Roman" w:hAnsi="Times New Roman" w:cs="Times New Roman"/>
          <w:b/>
          <w:sz w:val="24"/>
          <w:szCs w:val="24"/>
        </w:rPr>
        <w:t>»</w:t>
      </w:r>
      <w:r w:rsidR="00B06BA6" w:rsidRPr="0090755B">
        <w:rPr>
          <w:rFonts w:ascii="Times New Roman" w:hAnsi="Times New Roman" w:cs="Times New Roman"/>
          <w:b/>
          <w:sz w:val="24"/>
          <w:szCs w:val="24"/>
        </w:rPr>
        <w:t xml:space="preserve"> (далее – Положение о закупке)</w:t>
      </w:r>
    </w:p>
    <w:p w14:paraId="2419BA4F" w14:textId="77777777" w:rsidR="003D79D6" w:rsidRPr="0090755B" w:rsidRDefault="003D79D6" w:rsidP="00EF4AD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D337B" w14:textId="03CD3A6D" w:rsidR="00FB7092" w:rsidRPr="0090755B" w:rsidRDefault="00FB7092" w:rsidP="00A72E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5B">
        <w:rPr>
          <w:rFonts w:ascii="Times New Roman" w:hAnsi="Times New Roman" w:cs="Times New Roman"/>
          <w:b/>
          <w:sz w:val="24"/>
          <w:szCs w:val="24"/>
        </w:rPr>
        <w:t xml:space="preserve">Дата внесения изменений: </w:t>
      </w:r>
      <w:r w:rsidR="006D1B6A">
        <w:rPr>
          <w:rFonts w:ascii="Times New Roman" w:hAnsi="Times New Roman" w:cs="Times New Roman"/>
          <w:b/>
          <w:sz w:val="24"/>
          <w:szCs w:val="24"/>
        </w:rPr>
        <w:t>15</w:t>
      </w:r>
      <w:r w:rsidR="00A72EFD" w:rsidRPr="0090755B">
        <w:rPr>
          <w:rFonts w:ascii="Times New Roman" w:hAnsi="Times New Roman" w:cs="Times New Roman"/>
          <w:b/>
          <w:sz w:val="24"/>
          <w:szCs w:val="24"/>
        </w:rPr>
        <w:t>.</w:t>
      </w:r>
      <w:r w:rsidR="00CA593D">
        <w:rPr>
          <w:rFonts w:ascii="Times New Roman" w:hAnsi="Times New Roman" w:cs="Times New Roman"/>
          <w:b/>
          <w:sz w:val="24"/>
          <w:szCs w:val="24"/>
        </w:rPr>
        <w:t>0</w:t>
      </w:r>
      <w:r w:rsidR="006D1B6A">
        <w:rPr>
          <w:rFonts w:ascii="Times New Roman" w:hAnsi="Times New Roman" w:cs="Times New Roman"/>
          <w:b/>
          <w:sz w:val="24"/>
          <w:szCs w:val="24"/>
        </w:rPr>
        <w:t>4</w:t>
      </w:r>
      <w:r w:rsidR="00A72EFD" w:rsidRPr="0090755B">
        <w:rPr>
          <w:rFonts w:ascii="Times New Roman" w:hAnsi="Times New Roman" w:cs="Times New Roman"/>
          <w:b/>
          <w:sz w:val="24"/>
          <w:szCs w:val="24"/>
        </w:rPr>
        <w:t>.202</w:t>
      </w:r>
      <w:r w:rsidR="00CA593D">
        <w:rPr>
          <w:rFonts w:ascii="Times New Roman" w:hAnsi="Times New Roman" w:cs="Times New Roman"/>
          <w:b/>
          <w:sz w:val="24"/>
          <w:szCs w:val="24"/>
        </w:rPr>
        <w:t>2</w:t>
      </w:r>
      <w:r w:rsidRPr="0090755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6D6CDA7" w14:textId="1D423773" w:rsidR="00286AF3" w:rsidRDefault="00286AF3" w:rsidP="002B2E15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sz w:val="24"/>
          <w:szCs w:val="24"/>
        </w:rPr>
      </w:pPr>
    </w:p>
    <w:p w14:paraId="0253E386" w14:textId="41E002E4" w:rsidR="002C2010" w:rsidRPr="00D348DA" w:rsidRDefault="002C2010" w:rsidP="002C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D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Статья 1 главы 1 дополнена следующим</w:t>
      </w:r>
      <w:r w:rsidR="00042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C21" w:rsidRPr="00D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терминами и </w:t>
      </w:r>
      <w:r w:rsidRPr="00D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</w:t>
      </w:r>
      <w:r w:rsidR="00D348DA" w:rsidRPr="00D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Pr="00D3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14:paraId="26E0F7BE" w14:textId="540CAFEB" w:rsidR="002C2010" w:rsidRPr="00D348DA" w:rsidRDefault="002C2010" w:rsidP="002C2010">
      <w:pPr>
        <w:pStyle w:val="Default"/>
        <w:widowControl w:val="0"/>
        <w:jc w:val="both"/>
        <w:rPr>
          <w:color w:val="auto"/>
        </w:rPr>
      </w:pPr>
      <w:r w:rsidRPr="00D348DA">
        <w:rPr>
          <w:b/>
          <w:bCs/>
        </w:rPr>
        <w:t>«</w:t>
      </w:r>
      <w:r w:rsidRPr="002369E3">
        <w:t>Малая закупка</w:t>
      </w:r>
      <w:r w:rsidRPr="00D348DA">
        <w:rPr>
          <w:b/>
          <w:bCs/>
        </w:rPr>
        <w:t xml:space="preserve"> </w:t>
      </w:r>
      <w:r w:rsidRPr="00D348DA">
        <w:t>– неконкурентный способ закупки товаров, работ, услуг, осуществляемый в случаях и порядке предусмотренными настоящим Положением о закупке.</w:t>
      </w:r>
    </w:p>
    <w:p w14:paraId="6D9E187C" w14:textId="4CF36993" w:rsidR="000D4C21" w:rsidRPr="00D91069" w:rsidRDefault="000D4C21" w:rsidP="000D4C21">
      <w:pPr>
        <w:pStyle w:val="Default"/>
        <w:widowControl w:val="0"/>
        <w:jc w:val="both"/>
        <w:rPr>
          <w:bCs/>
          <w:color w:val="auto"/>
        </w:rPr>
      </w:pPr>
      <w:r w:rsidRPr="002369E3">
        <w:rPr>
          <w:bCs/>
          <w:color w:val="auto"/>
        </w:rPr>
        <w:t>Ценовое предложение</w:t>
      </w:r>
      <w:r w:rsidRPr="00D348DA">
        <w:rPr>
          <w:bCs/>
          <w:color w:val="auto"/>
        </w:rPr>
        <w:t xml:space="preserve"> – предложение участника закупки относительно предмета закупки или его части, которую участник предоставляет заказчику при участии в закупках. Ценовое предложение – стоимость предмета закупки; цена договора (лота)); цена на товар, работы, услуги.</w:t>
      </w:r>
      <w:r w:rsidR="00D348DA" w:rsidRPr="00D348DA">
        <w:rPr>
          <w:bCs/>
          <w:color w:val="auto"/>
        </w:rPr>
        <w:t>».</w:t>
      </w:r>
    </w:p>
    <w:p w14:paraId="6BA6D084" w14:textId="0AB6112B" w:rsidR="002C2010" w:rsidRDefault="002C2010" w:rsidP="002B2E15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sz w:val="24"/>
          <w:szCs w:val="24"/>
        </w:rPr>
      </w:pPr>
    </w:p>
    <w:p w14:paraId="2BD82241" w14:textId="6B53D382" w:rsidR="00B039EC" w:rsidRPr="004B4C0B" w:rsidRDefault="00DB23FC" w:rsidP="00B039EC">
      <w:pPr>
        <w:pStyle w:val="Default"/>
        <w:widowControl w:val="0"/>
        <w:jc w:val="both"/>
      </w:pPr>
      <w:r w:rsidRPr="004B4C0B">
        <w:rPr>
          <w:b/>
          <w:bCs/>
        </w:rPr>
        <w:t>2</w:t>
      </w:r>
      <w:r w:rsidR="00B039EC" w:rsidRPr="004B4C0B">
        <w:rPr>
          <w:b/>
          <w:bCs/>
        </w:rPr>
        <w:t>.</w:t>
      </w:r>
      <w:r w:rsidR="00B039EC" w:rsidRPr="004B4C0B">
        <w:t xml:space="preserve"> Пункт 2.2 статьи 6 </w:t>
      </w:r>
      <w:r w:rsidR="002369E3">
        <w:t xml:space="preserve">главы 2 </w:t>
      </w:r>
      <w:r w:rsidR="00B039EC" w:rsidRPr="004B4C0B">
        <w:t>дополнен подпунктом 2 следующего содержания:</w:t>
      </w:r>
    </w:p>
    <w:p w14:paraId="5BAFC077" w14:textId="09DDDD57" w:rsidR="00B039EC" w:rsidRPr="004B4C0B" w:rsidRDefault="00B039EC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4B4C0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«2</w:t>
      </w:r>
      <w:r w:rsidRPr="002D07F2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) </w:t>
      </w:r>
      <w:r w:rsidR="00DB23FC" w:rsidRPr="004B4C0B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малая </w:t>
      </w:r>
      <w:r w:rsidRPr="002D07F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закупка</w:t>
      </w:r>
      <w:r w:rsidRPr="004B4C0B">
        <w:rPr>
          <w:rFonts w:ascii="Times New Roman" w:eastAsia="Calibri" w:hAnsi="Times New Roman"/>
          <w:color w:val="000000"/>
          <w:sz w:val="24"/>
          <w:szCs w:val="24"/>
          <w:lang w:eastAsia="ru-RU"/>
        </w:rPr>
        <w:t>.».</w:t>
      </w:r>
    </w:p>
    <w:p w14:paraId="1F810961" w14:textId="1904384B" w:rsidR="009B59CB" w:rsidRDefault="009B59CB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4A3F994F" w14:textId="52484AEA" w:rsidR="00042E12" w:rsidRPr="00042E12" w:rsidRDefault="00042E12" w:rsidP="00042E12">
      <w:pPr>
        <w:pStyle w:val="Default"/>
        <w:widowControl w:val="0"/>
        <w:jc w:val="both"/>
      </w:pPr>
      <w:r w:rsidRPr="00042E12">
        <w:rPr>
          <w:b/>
          <w:bCs/>
        </w:rPr>
        <w:t>3.</w:t>
      </w:r>
      <w:r>
        <w:t xml:space="preserve"> </w:t>
      </w:r>
      <w:r w:rsidRPr="00042E12">
        <w:t>В подпункте 2.2 пункта 2 статьи 6 главы 2 слова «регламентированы пунктом 7 статьи 7» заменены словами </w:t>
      </w:r>
      <w:r>
        <w:t>«</w:t>
      </w:r>
      <w:r w:rsidRPr="00042E12">
        <w:t>регламентированы пунктами 7 и 8 статьи 7».</w:t>
      </w:r>
    </w:p>
    <w:p w14:paraId="0736ED1D" w14:textId="3CCC01FD" w:rsidR="00042E12" w:rsidRDefault="00042E12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73CBB880" w14:textId="01F1D44E" w:rsidR="002369E3" w:rsidRPr="002369E3" w:rsidRDefault="002369E3" w:rsidP="002369E3">
      <w:pPr>
        <w:pStyle w:val="Default"/>
        <w:widowControl w:val="0"/>
        <w:jc w:val="both"/>
      </w:pPr>
      <w:r>
        <w:rPr>
          <w:b/>
          <w:bCs/>
        </w:rPr>
        <w:t>4</w:t>
      </w:r>
      <w:r w:rsidRPr="002369E3">
        <w:rPr>
          <w:b/>
          <w:bCs/>
        </w:rPr>
        <w:t>.</w:t>
      </w:r>
      <w:r w:rsidRPr="002369E3">
        <w:t xml:space="preserve"> Статья 7 дополнена пунктом 8 следующего содержания:</w:t>
      </w:r>
    </w:p>
    <w:p w14:paraId="373583AB" w14:textId="77777777" w:rsidR="002369E3" w:rsidRPr="002369E3" w:rsidRDefault="002369E3" w:rsidP="00236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9E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«</w:t>
      </w:r>
      <w:r w:rsidRPr="002369E3">
        <w:rPr>
          <w:rFonts w:ascii="Times New Roman" w:hAnsi="Times New Roman"/>
          <w:sz w:val="24"/>
          <w:szCs w:val="24"/>
        </w:rPr>
        <w:t>8. Малая закупка. При закупке товаров, работ, услуг с помощью неконкурентного способа – малая закупка, договор заключается напрямую с поставщиком (исполнителем, подрядчиком), без использования конкурентных процедур, при этом малая закупка проводится</w:t>
      </w:r>
      <w:r w:rsidRPr="002369E3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 любом из указанных случаев:</w:t>
      </w:r>
    </w:p>
    <w:p w14:paraId="1B08F59D" w14:textId="77777777" w:rsidR="002369E3" w:rsidRPr="002369E3" w:rsidRDefault="002369E3" w:rsidP="0023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369E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1) закупки товаров, работ, услуг, стоимость которых не превышает или является равной 100 000 рублей с НДС;</w:t>
      </w:r>
    </w:p>
    <w:p w14:paraId="41C34E3E" w14:textId="2EAC5686" w:rsidR="002369E3" w:rsidRDefault="002369E3" w:rsidP="002369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2369E3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2) закупки товаров, работ, услуг, стоимость которых не превышает или является равной 500 000 рублей с НДС, в случае если годовая выручка заказчика за отчетный финансовый год составляет более чем 5 млрд. руб.».</w:t>
      </w:r>
    </w:p>
    <w:p w14:paraId="6971FA1D" w14:textId="7C9D81ED" w:rsidR="002369E3" w:rsidRPr="004B4C0B" w:rsidRDefault="002369E3" w:rsidP="002369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09C0AE14" w14:textId="42177E28" w:rsidR="005E1535" w:rsidRPr="005E1535" w:rsidRDefault="005E1535" w:rsidP="005E1535">
      <w:pPr>
        <w:pStyle w:val="Default"/>
        <w:widowControl w:val="0"/>
        <w:jc w:val="both"/>
      </w:pPr>
      <w:r w:rsidRPr="005E1535">
        <w:rPr>
          <w:b/>
          <w:bCs/>
        </w:rPr>
        <w:t>5.</w:t>
      </w:r>
      <w:r w:rsidRPr="005E1535">
        <w:t xml:space="preserve"> Пункт 8 статьи 19 главы 3 излож</w:t>
      </w:r>
      <w:r w:rsidR="00AF3C54">
        <w:t xml:space="preserve">ен </w:t>
      </w:r>
      <w:r w:rsidRPr="005E1535">
        <w:t>в следующей редакции:</w:t>
      </w:r>
    </w:p>
    <w:p w14:paraId="7635187F" w14:textId="45EC2E88" w:rsidR="005E1535" w:rsidRPr="005E1535" w:rsidRDefault="005E1535" w:rsidP="005E15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35">
        <w:rPr>
          <w:rFonts w:ascii="Times New Roman" w:hAnsi="Times New Roman"/>
          <w:bCs/>
          <w:sz w:val="24"/>
          <w:szCs w:val="24"/>
        </w:rPr>
        <w:t>«8.</w:t>
      </w:r>
      <w:r w:rsidRPr="005E1535">
        <w:rPr>
          <w:rFonts w:ascii="Times New Roman" w:hAnsi="Times New Roman"/>
          <w:sz w:val="24"/>
          <w:szCs w:val="24"/>
        </w:rPr>
        <w:t xml:space="preserve"> При проведении оценки заявок по ценовому критерию сравнение ценовых предложений осуществляется в том виде, в котором ценовые предложения поданы участниками закупки (вне зависимости от </w:t>
      </w:r>
      <w:r w:rsidRPr="005E1535">
        <w:rPr>
          <w:rFonts w:ascii="Times New Roman" w:hAnsi="Times New Roman" w:cs="Times New Roman"/>
          <w:sz w:val="24"/>
          <w:szCs w:val="24"/>
        </w:rPr>
        <w:t>применяемой ими системы налогообложения</w:t>
      </w:r>
      <w:r w:rsidRPr="005E1535">
        <w:rPr>
          <w:rFonts w:ascii="Times New Roman" w:hAnsi="Times New Roman"/>
          <w:sz w:val="24"/>
          <w:szCs w:val="24"/>
        </w:rPr>
        <w:t xml:space="preserve">), и за какую итоговую цену участник закупки готов поставить товары (выполнить работы, оказать услуги).» </w:t>
      </w:r>
    </w:p>
    <w:p w14:paraId="7F832D21" w14:textId="6DF9B0C0" w:rsidR="005E1535" w:rsidRPr="00B039EC" w:rsidRDefault="005E1535" w:rsidP="005E153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</w:pPr>
    </w:p>
    <w:p w14:paraId="6667595A" w14:textId="75A0E0C9" w:rsidR="005E1535" w:rsidRPr="00B039EC" w:rsidRDefault="00AF3C54" w:rsidP="005E1535">
      <w:pPr>
        <w:pStyle w:val="Default"/>
        <w:widowControl w:val="0"/>
        <w:jc w:val="both"/>
        <w:rPr>
          <w:rFonts w:eastAsiaTheme="minorHAnsi" w:cstheme="minorBidi"/>
          <w:color w:val="auto"/>
        </w:rPr>
      </w:pPr>
      <w:r>
        <w:rPr>
          <w:rFonts w:eastAsiaTheme="minorHAnsi" w:cstheme="minorBidi"/>
          <w:b/>
          <w:bCs/>
          <w:color w:val="auto"/>
        </w:rPr>
        <w:t>6</w:t>
      </w:r>
      <w:r w:rsidR="005E1535" w:rsidRPr="00B039EC">
        <w:rPr>
          <w:rFonts w:eastAsiaTheme="minorHAnsi" w:cstheme="minorBidi"/>
          <w:b/>
          <w:bCs/>
          <w:color w:val="auto"/>
        </w:rPr>
        <w:t>.</w:t>
      </w:r>
      <w:r w:rsidR="005E1535" w:rsidRPr="00B039EC">
        <w:rPr>
          <w:rFonts w:eastAsiaTheme="minorHAnsi" w:cstheme="minorBidi"/>
          <w:color w:val="auto"/>
        </w:rPr>
        <w:t xml:space="preserve"> В статье 19 главы 3: пункты 8.1 и 8.2 исключ</w:t>
      </w:r>
      <w:r w:rsidR="00F706A3">
        <w:rPr>
          <w:rFonts w:eastAsiaTheme="minorHAnsi" w:cstheme="minorBidi"/>
          <w:color w:val="auto"/>
        </w:rPr>
        <w:t>ены</w:t>
      </w:r>
      <w:r w:rsidR="005E1535" w:rsidRPr="00B039EC">
        <w:rPr>
          <w:rFonts w:eastAsiaTheme="minorHAnsi" w:cstheme="minorBidi"/>
          <w:color w:val="auto"/>
        </w:rPr>
        <w:t>.</w:t>
      </w:r>
    </w:p>
    <w:p w14:paraId="1DD51FA8" w14:textId="142C4467" w:rsidR="0093483B" w:rsidRDefault="0093483B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1463FFE1" w14:textId="6B520E34" w:rsidR="00F706A3" w:rsidRPr="00B039EC" w:rsidRDefault="00F706A3" w:rsidP="00F706A3">
      <w:pPr>
        <w:pStyle w:val="Default"/>
        <w:widowControl w:val="0"/>
        <w:jc w:val="both"/>
        <w:rPr>
          <w:rFonts w:eastAsiaTheme="minorHAnsi" w:cstheme="minorBidi"/>
          <w:color w:val="auto"/>
        </w:rPr>
      </w:pPr>
      <w:r>
        <w:rPr>
          <w:b/>
          <w:bCs/>
        </w:rPr>
        <w:t>7</w:t>
      </w:r>
      <w:r w:rsidRPr="00B039EC">
        <w:rPr>
          <w:b/>
          <w:bCs/>
        </w:rPr>
        <w:t>.</w:t>
      </w:r>
      <w:r w:rsidRPr="00B039EC">
        <w:t xml:space="preserve"> Статья 32 главы 6 дополнена пункт</w:t>
      </w:r>
      <w:r>
        <w:t xml:space="preserve">ами </w:t>
      </w:r>
      <w:r w:rsidRPr="00B039EC">
        <w:t>4, 4.1 и 4.2 следующего содержания:</w:t>
      </w:r>
    </w:p>
    <w:p w14:paraId="5B5C097E" w14:textId="77777777" w:rsidR="00F706A3" w:rsidRPr="00B039EC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B039EC">
        <w:rPr>
          <w:sz w:val="24"/>
          <w:szCs w:val="24"/>
        </w:rPr>
        <w:t xml:space="preserve">«4. В ходе рассмотрения заявок Заказчик (организатор закупки) по решению комиссии вправе, в случае если такая возможность была предусмотрена документацией о закупке, направить запросы участникам процедуры закупки (при этом не должны создаваться преимущественные условия участнику или нескольким участникам процедуры закупки): </w:t>
      </w:r>
    </w:p>
    <w:p w14:paraId="74E50DCC" w14:textId="77777777" w:rsidR="00F706A3" w:rsidRPr="00B039EC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B039EC">
        <w:rPr>
          <w:sz w:val="24"/>
          <w:szCs w:val="24"/>
        </w:rPr>
        <w:t xml:space="preserve">1) о предоставлении непредставленных, представленных не в полном объеме или в нечитаемом виде документов, предусмотренных документацией о закупке; </w:t>
      </w:r>
    </w:p>
    <w:p w14:paraId="124F41F3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2) об исправлении выявленных в ходе рассмотрения арифметических и грамматических ошибок в документах, представленных в составе заявки на участие в запросе котировок и направлении организатору закупки исправленных документов. Представленные документы могут быть изменены только в части, касающейся исправления указанных организатором закупки арифметических и грамматических ошибок, в случае выявления иных противоречий в представленных документах такой участник не допускается к участию в конкурсе </w:t>
      </w:r>
      <w:r w:rsidRPr="00710955">
        <w:rPr>
          <w:color w:val="000000"/>
          <w:sz w:val="24"/>
          <w:szCs w:val="24"/>
          <w:lang w:bidi="ru-RU"/>
        </w:rPr>
        <w:t>в электронной форме</w:t>
      </w:r>
      <w:r w:rsidRPr="00710955">
        <w:rPr>
          <w:sz w:val="24"/>
          <w:szCs w:val="24"/>
        </w:rPr>
        <w:t xml:space="preserve">; </w:t>
      </w:r>
    </w:p>
    <w:p w14:paraId="05A1BE0E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3) о разъяснении положений заявок на участие в конкурсе в электронной форме. При этом не допускаются запросы, направленные на изменение существа заявки, включая изменение условий заявки (цены, валюты, сроков и условий поставки продукции, графика поставки продукции или платежа, иных условий). Кроме того, допускаются уточняющие запросы, в том числе по техническим условиям заявки (уточнение перечня предлагаемой продукции, ее технических </w:t>
      </w:r>
      <w:r w:rsidRPr="00710955">
        <w:rPr>
          <w:sz w:val="24"/>
          <w:szCs w:val="24"/>
        </w:rPr>
        <w:lastRenderedPageBreak/>
        <w:t xml:space="preserve">характеристик, иных технических условий), при этом данные уточнения не должны изменять предмет проводимой процедуры закупки, объем и номенклатуру предлагаемой участником продукции. </w:t>
      </w:r>
    </w:p>
    <w:p w14:paraId="2904CA19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>4.1. Срок представления участником процедуры закупки документов и/или разъяснений устанавливается одинаковый для всех участников процедуры закупки, которым был направлен запрос, и не может превышать 2 (двух) рабочих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может служить основанием для отказа в допуске к участию в конкурсе в электронной форме.</w:t>
      </w:r>
    </w:p>
    <w:p w14:paraId="37C9DE99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>4.2. Запросы участникам закупки о предоставлении информации направляются через электронную площадку, на которой проводится закупка.».</w:t>
      </w:r>
    </w:p>
    <w:p w14:paraId="0148EB21" w14:textId="4869F72A" w:rsidR="0093483B" w:rsidRDefault="0093483B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243BF155" w14:textId="237C58AF" w:rsidR="0040271F" w:rsidRPr="0040271F" w:rsidRDefault="0040271F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0271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40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0271F">
        <w:rPr>
          <w:rFonts w:ascii="Times New Roman" w:hAnsi="Times New Roman" w:cs="Times New Roman"/>
          <w:sz w:val="24"/>
          <w:szCs w:val="24"/>
        </w:rPr>
        <w:t>умераци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271F">
        <w:rPr>
          <w:rFonts w:ascii="Times New Roman" w:hAnsi="Times New Roman" w:cs="Times New Roman"/>
          <w:sz w:val="24"/>
          <w:szCs w:val="24"/>
        </w:rPr>
        <w:t xml:space="preserve"> пунктов 6, 7, 8</w:t>
      </w:r>
      <w:r>
        <w:rPr>
          <w:rFonts w:ascii="Times New Roman" w:hAnsi="Times New Roman" w:cs="Times New Roman"/>
          <w:sz w:val="24"/>
          <w:szCs w:val="24"/>
        </w:rPr>
        <w:t>, 9</w:t>
      </w:r>
      <w:r w:rsidRPr="0040271F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40271F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271F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 xml:space="preserve">ена </w:t>
      </w:r>
      <w:r w:rsidRPr="0040271F">
        <w:rPr>
          <w:rFonts w:ascii="Times New Roman" w:hAnsi="Times New Roman" w:cs="Times New Roman"/>
          <w:sz w:val="24"/>
          <w:szCs w:val="24"/>
        </w:rPr>
        <w:t>на 7, 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271F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и 10 </w:t>
      </w:r>
      <w:r w:rsidRPr="0040271F">
        <w:rPr>
          <w:rFonts w:ascii="Times New Roman" w:hAnsi="Times New Roman" w:cs="Times New Roman"/>
          <w:sz w:val="24"/>
          <w:szCs w:val="24"/>
        </w:rPr>
        <w:t>соответственно.</w:t>
      </w:r>
    </w:p>
    <w:p w14:paraId="4034185B" w14:textId="77777777" w:rsidR="0040271F" w:rsidRDefault="0040271F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41EDC897" w14:textId="4A96A2C5" w:rsidR="00F706A3" w:rsidRPr="00710955" w:rsidRDefault="0040271F" w:rsidP="00F706A3">
      <w:pPr>
        <w:pStyle w:val="Default"/>
        <w:widowControl w:val="0"/>
        <w:jc w:val="both"/>
      </w:pPr>
      <w:r>
        <w:rPr>
          <w:b/>
          <w:bCs/>
        </w:rPr>
        <w:t>9</w:t>
      </w:r>
      <w:r w:rsidR="00F706A3" w:rsidRPr="00710955">
        <w:rPr>
          <w:b/>
          <w:bCs/>
        </w:rPr>
        <w:t>.</w:t>
      </w:r>
      <w:r w:rsidR="00F706A3" w:rsidRPr="00710955">
        <w:t xml:space="preserve"> Статья 52 главы 8 дополнена пунктами 6, 6.1 и 6.2 следующего содержания:</w:t>
      </w:r>
    </w:p>
    <w:p w14:paraId="5A3528B0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«6. В ходе рассмотрения заявок Заказчик (организатор закупки) по решению комиссии вправе, в случае если такая возможность была предусмотрена документацией о закупке, направить запросы участникам процедуры закупки (при этом не должны создаваться преимущественные условия участнику или нескольким участникам процедуры закупки): </w:t>
      </w:r>
    </w:p>
    <w:p w14:paraId="4466CDFD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1) о предоставлении непредставленных, представленных не в полном объеме или в нечитаемом виде документов, предусмотренных документацией о закупке; </w:t>
      </w:r>
    </w:p>
    <w:p w14:paraId="36F94BE3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2) об исправлении выявленных в ходе рассмотрения арифметических и грамматических ошибок в документах, представленных в составе заявки на участие в запросе котировок и направлении организатору закупки исправленных документов. Представленные документы могут быть изменены только в части, касающейся исправления указанных организатором закупки арифметических и грамматических ошибок, в случае выявления иных противоречий в представленных документах такой участник не допускается к участию в запросе предложений; </w:t>
      </w:r>
    </w:p>
    <w:p w14:paraId="14E1094D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3) о разъяснении положений заявок на участие в запросе предложений. При этом не допускаются запросы, направленные на изменение существа заявки, включая изменение условий заявки (цены, валюты, сроков и условий поставки продукции, графика поставки продукции или платежа, иных условий). Кроме того, допускаются уточняющие запросы, в том числе по техническим условиям заявки (уточнение перечня предлагаемой продукции, ее технических характеристик, иных технических условий), при этом данные уточнения не должны изменять предмет проводимой процедуры закупки, объем и номенклатуру предлагаемой участником продукции. </w:t>
      </w:r>
    </w:p>
    <w:p w14:paraId="182E8D8A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>6.1. Срок представления участником процедуры закупки документов и/или разъяснений устанавливается одинаковый для всех участников процедуры закупки, которым был направлен запрос, и не может превышать 2 (двух) рабочих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может служить основанием для отказа в допуске к участию в запросе предложений.</w:t>
      </w:r>
    </w:p>
    <w:p w14:paraId="4CF8B44F" w14:textId="77777777" w:rsidR="00F706A3" w:rsidRPr="00710955" w:rsidRDefault="00F706A3" w:rsidP="00F706A3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>6.2. Запросы участникам закупки о предоставлении информации направляются через электронную площадку, на которой проводится закупка.».</w:t>
      </w:r>
    </w:p>
    <w:p w14:paraId="4E31F045" w14:textId="6CDB560A" w:rsidR="00F706A3" w:rsidRDefault="00F706A3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7483EC04" w14:textId="2BC388B7" w:rsidR="00EC79CC" w:rsidRPr="00710955" w:rsidRDefault="00EC79CC" w:rsidP="00EC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71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1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2 статьи 61</w:t>
      </w:r>
      <w:r w:rsidR="002D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9</w:t>
      </w:r>
      <w:r w:rsidRPr="00710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025848" w14:textId="70F8D4F8" w:rsidR="00EC79CC" w:rsidRPr="00EC79CC" w:rsidRDefault="00EC79CC" w:rsidP="00EC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 втором предложении слова «цена товаров, работ, услуг» заменены словами «цена договора»;</w:t>
      </w:r>
    </w:p>
    <w:p w14:paraId="69017B53" w14:textId="032239CC" w:rsidR="00EC79CC" w:rsidRPr="00EC79CC" w:rsidRDefault="00EC79CC" w:rsidP="00EC7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третье предложение </w:t>
      </w:r>
      <w:r w:rsidRPr="00EC79CC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изложено в следующей редакции: «</w:t>
      </w:r>
      <w:r w:rsidR="005D7AC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EC79CC">
        <w:rPr>
          <w:rFonts w:ascii="Times New Roman" w:hAnsi="Times New Roman" w:cs="Times New Roman"/>
          <w:sz w:val="24"/>
          <w:szCs w:val="24"/>
        </w:rPr>
        <w:t>ценовых предложений осуществляется в том виде, в котором ценовые предложения поданы участниками закупки (вне зависимости от применяемой ими системы налогообложения), и за какую итоговую цену участник закупки готов поставить товары (выполнить работы, оказать услуги).»</w:t>
      </w:r>
      <w:r w:rsidRPr="00EC79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8E50FB1" w14:textId="65674341" w:rsidR="00EC79CC" w:rsidRPr="00710955" w:rsidRDefault="00EC79CC" w:rsidP="00EC79CC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sz w:val="24"/>
          <w:szCs w:val="24"/>
        </w:rPr>
      </w:pPr>
      <w:r w:rsidRPr="00710955">
        <w:rPr>
          <w:rFonts w:eastAsia="Times New Roman" w:cs="Times New Roman"/>
          <w:sz w:val="24"/>
          <w:szCs w:val="24"/>
          <w:lang w:eastAsia="ru-RU"/>
        </w:rPr>
        <w:t>- в четвертом предложении слова «</w:t>
      </w:r>
      <w:r w:rsidRPr="00710955">
        <w:rPr>
          <w:bCs/>
          <w:sz w:val="24"/>
          <w:szCs w:val="24"/>
        </w:rPr>
        <w:t>цены товаров, работ, услуг</w:t>
      </w:r>
      <w:r w:rsidRPr="00710955">
        <w:rPr>
          <w:rFonts w:eastAsia="Times New Roman" w:cs="Times New Roman"/>
          <w:sz w:val="24"/>
          <w:szCs w:val="24"/>
          <w:lang w:eastAsia="ru-RU"/>
        </w:rPr>
        <w:t>» замен</w:t>
      </w:r>
      <w:r>
        <w:rPr>
          <w:rFonts w:eastAsia="Times New Roman" w:cs="Times New Roman"/>
          <w:sz w:val="24"/>
          <w:szCs w:val="24"/>
          <w:lang w:eastAsia="ru-RU"/>
        </w:rPr>
        <w:t xml:space="preserve">ены </w:t>
      </w:r>
      <w:r w:rsidRPr="00710955">
        <w:rPr>
          <w:rFonts w:eastAsia="Times New Roman" w:cs="Times New Roman"/>
          <w:sz w:val="24"/>
          <w:szCs w:val="24"/>
          <w:lang w:eastAsia="ru-RU"/>
        </w:rPr>
        <w:t>словами «цена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10955">
        <w:rPr>
          <w:rFonts w:eastAsia="Times New Roman" w:cs="Times New Roman"/>
          <w:sz w:val="24"/>
          <w:szCs w:val="24"/>
          <w:lang w:eastAsia="ru-RU"/>
        </w:rPr>
        <w:t>договора», слова «</w:t>
      </w:r>
      <w:r w:rsidRPr="00710955">
        <w:rPr>
          <w:bCs/>
          <w:sz w:val="24"/>
          <w:szCs w:val="24"/>
        </w:rPr>
        <w:t>ранее котировочных заявок других участников процедуры закупки» замен</w:t>
      </w:r>
      <w:r>
        <w:rPr>
          <w:bCs/>
          <w:sz w:val="24"/>
          <w:szCs w:val="24"/>
        </w:rPr>
        <w:t>ены</w:t>
      </w:r>
      <w:r w:rsidRPr="00710955">
        <w:rPr>
          <w:bCs/>
          <w:sz w:val="24"/>
          <w:szCs w:val="24"/>
        </w:rPr>
        <w:t xml:space="preserve"> словами «ранее других котировочных заявок, в которых предложена такая же цена.».</w:t>
      </w:r>
    </w:p>
    <w:p w14:paraId="3B2CD29A" w14:textId="4198317E" w:rsidR="00F706A3" w:rsidRDefault="00F706A3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288A3694" w14:textId="10EDAD0F" w:rsidR="008A458F" w:rsidRPr="00710955" w:rsidRDefault="008A458F" w:rsidP="008A458F">
      <w:pPr>
        <w:pStyle w:val="Default"/>
        <w:widowControl w:val="0"/>
        <w:jc w:val="both"/>
        <w:rPr>
          <w:color w:val="auto"/>
        </w:rPr>
      </w:pPr>
      <w:r>
        <w:rPr>
          <w:b/>
          <w:bCs/>
        </w:rPr>
        <w:t>11</w:t>
      </w:r>
      <w:r w:rsidRPr="00710955">
        <w:rPr>
          <w:b/>
          <w:bCs/>
        </w:rPr>
        <w:t>.</w:t>
      </w:r>
      <w:r w:rsidRPr="00710955">
        <w:t xml:space="preserve"> </w:t>
      </w:r>
      <w:r>
        <w:t>Н</w:t>
      </w:r>
      <w:r w:rsidRPr="00710955">
        <w:t>умераци</w:t>
      </w:r>
      <w:r>
        <w:t>я</w:t>
      </w:r>
      <w:r w:rsidRPr="00710955">
        <w:t xml:space="preserve"> пунктов 6, 7, 8 статьи 61 главы 9 </w:t>
      </w:r>
      <w:r w:rsidR="002D3861">
        <w:t>и</w:t>
      </w:r>
      <w:r w:rsidRPr="00710955">
        <w:t>змен</w:t>
      </w:r>
      <w:r w:rsidR="002D3861">
        <w:t>ена</w:t>
      </w:r>
      <w:r w:rsidRPr="00710955">
        <w:t xml:space="preserve"> на 7, 8 и 9 соответственно.</w:t>
      </w:r>
    </w:p>
    <w:p w14:paraId="06AF768F" w14:textId="77777777" w:rsidR="00F706A3" w:rsidRDefault="00F706A3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09F1A4E5" w14:textId="14AC836E" w:rsidR="00CE11F6" w:rsidRPr="00710955" w:rsidRDefault="00CE11F6" w:rsidP="00CE11F6">
      <w:pPr>
        <w:pStyle w:val="Default"/>
        <w:widowControl w:val="0"/>
        <w:jc w:val="both"/>
      </w:pPr>
      <w:r>
        <w:rPr>
          <w:b/>
          <w:bCs/>
        </w:rPr>
        <w:t>12</w:t>
      </w:r>
      <w:r w:rsidRPr="00710955">
        <w:rPr>
          <w:b/>
          <w:bCs/>
        </w:rPr>
        <w:t>.</w:t>
      </w:r>
      <w:r w:rsidRPr="00710955">
        <w:t xml:space="preserve"> Статья 61 главы 9 дополнена пунктами 6, 6.1 и 6.2 следующего содержания:</w:t>
      </w:r>
    </w:p>
    <w:p w14:paraId="164FA6FB" w14:textId="77777777" w:rsidR="00CE11F6" w:rsidRPr="00710955" w:rsidRDefault="00CE11F6" w:rsidP="00CE11F6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lastRenderedPageBreak/>
        <w:t xml:space="preserve">«6. В ходе рассмотрения заявок Заказчик (организатор закупки) по решению комиссии вправе, в случае если такая возможность была предусмотрена извещением, направить запросы участникам процедуры закупки (при этом не должны создаваться преимущественные условия участнику или нескольким участникам процедуры закупки): </w:t>
      </w:r>
    </w:p>
    <w:p w14:paraId="08C5B118" w14:textId="77777777" w:rsidR="00CE11F6" w:rsidRPr="00710955" w:rsidRDefault="00CE11F6" w:rsidP="00CE11F6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1) о предоставлении непредставленных, представленных не в полном объеме или в нечитаемом виде документов, предусмотренных извещением о закупке; </w:t>
      </w:r>
    </w:p>
    <w:p w14:paraId="2327AB41" w14:textId="77777777" w:rsidR="00CE11F6" w:rsidRPr="00710955" w:rsidRDefault="00CE11F6" w:rsidP="00CE11F6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2) об исправлении выявленных в ходе рассмотрения арифметических и грамматических ошибок в документах, представленных в составе заявки на участие в запросе котировок и направлении организатору закупки исправленных документов. Представленные документы могут быть изменены только в части, касающейся исправления указанных организатором закупки арифметических и грамматических ошибок, в случае выявления иных противоречий в представленных документах такой участник не допускается к участию в запросе котировок; </w:t>
      </w:r>
    </w:p>
    <w:p w14:paraId="43E1A5AB" w14:textId="77777777" w:rsidR="00CE11F6" w:rsidRPr="00710955" w:rsidRDefault="00CE11F6" w:rsidP="00CE11F6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 xml:space="preserve">3) о разъяснении положений заявок на участие в запросе котировок. При этом не допускаются запросы, направленные на изменение существа заявки, включая изменение условий заявки (цены, валюты, сроков и условий поставки продукции, графика поставки продукции или платежа, иных условий). Кроме того, допускаются уточняющие запросы, в том числе по техническим условиям заявки (уточнение перечня предлагаемой продукции, ее технических характеристик, иных технических условий), при этом данные уточнения не должны изменять предмет проводимой процедуры закупки, объем и номенклатуру предлагаемой участником продукции. </w:t>
      </w:r>
    </w:p>
    <w:p w14:paraId="429D6EC8" w14:textId="77777777" w:rsidR="00CE11F6" w:rsidRPr="00710955" w:rsidRDefault="00CE11F6" w:rsidP="00CE11F6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>6.1. Срок представления участником процедуры закупки документов и/или разъяснений устанавливается одинаковый для всех участников процедуры закупки, которым был направлен запрос, и не может превышать 2 (двух) рабочих дней со дня направления соответствующего запроса. Непредставление или представление не в полном объеме запрашиваемых документов и/или разъяснений в установленный в запросе срок может служить основанием для отказа в допуске к участию в запросе котировок.</w:t>
      </w:r>
    </w:p>
    <w:p w14:paraId="2CAFCA72" w14:textId="77777777" w:rsidR="00CE11F6" w:rsidRPr="00710955" w:rsidRDefault="00CE11F6" w:rsidP="00CE11F6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10955">
        <w:rPr>
          <w:sz w:val="24"/>
          <w:szCs w:val="24"/>
        </w:rPr>
        <w:t>6.2. Запросы участникам закупки о предоставлении информации направляются через электронную площадку, на которой проводится закупка.».</w:t>
      </w:r>
    </w:p>
    <w:p w14:paraId="3ACB0628" w14:textId="77777777" w:rsidR="0093483B" w:rsidRPr="004B4C0B" w:rsidRDefault="0093483B" w:rsidP="00B039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</w:p>
    <w:p w14:paraId="71D5E3C6" w14:textId="702CC165" w:rsidR="004B4C0B" w:rsidRPr="00D531D5" w:rsidRDefault="00570001" w:rsidP="004B4C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B59CB" w:rsidRPr="00D531D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59CB" w:rsidRPr="00D531D5">
        <w:rPr>
          <w:rFonts w:ascii="Times New Roman" w:hAnsi="Times New Roman" w:cs="Times New Roman"/>
          <w:sz w:val="24"/>
          <w:szCs w:val="24"/>
        </w:rPr>
        <w:t xml:space="preserve"> Положение о закупке дополнено новой главой 12.1 со статьей 67.1 в редакции:</w:t>
      </w:r>
    </w:p>
    <w:p w14:paraId="4A29764E" w14:textId="77777777" w:rsidR="00D531D5" w:rsidRPr="00570001" w:rsidRDefault="004B4C0B" w:rsidP="00D531D5">
      <w:pPr>
        <w:widowControl w:val="0"/>
        <w:tabs>
          <w:tab w:val="left" w:pos="467"/>
          <w:tab w:val="left" w:pos="851"/>
        </w:tabs>
        <w:spacing w:after="0" w:line="240" w:lineRule="auto"/>
        <w:outlineLvl w:val="0"/>
        <w:rPr>
          <w:rStyle w:val="1Arial95pt0pt"/>
          <w:rFonts w:ascii="Times New Roman" w:hAnsi="Times New Roman" w:cs="Times New Roman"/>
          <w:b w:val="0"/>
          <w:bCs w:val="0"/>
          <w:sz w:val="24"/>
          <w:szCs w:val="24"/>
        </w:rPr>
      </w:pPr>
      <w:r w:rsidRPr="00570001">
        <w:rPr>
          <w:rStyle w:val="1Arial95pt0pt"/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D531D5" w:rsidRPr="00570001">
        <w:rPr>
          <w:rStyle w:val="1Arial95pt0pt"/>
          <w:rFonts w:ascii="Times New Roman" w:hAnsi="Times New Roman" w:cs="Times New Roman"/>
          <w:b w:val="0"/>
          <w:bCs w:val="0"/>
          <w:sz w:val="24"/>
          <w:szCs w:val="24"/>
        </w:rPr>
        <w:t>ГЛАВА 12.1. ПОРЯДОК ПРОВЕДЕНИЯ МАЛОЙ ЗАКУПКИ</w:t>
      </w:r>
    </w:p>
    <w:p w14:paraId="33AC6FE5" w14:textId="77777777" w:rsidR="00D531D5" w:rsidRPr="00570001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570001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Статья 67.1. Общий порядок проведения малой закупки </w:t>
      </w:r>
    </w:p>
    <w:p w14:paraId="794D81B3" w14:textId="77777777" w:rsidR="00D531D5" w:rsidRPr="00D531D5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D531D5">
        <w:rPr>
          <w:rFonts w:ascii="Times New Roman" w:eastAsia="Calibri" w:hAnsi="Times New Roman"/>
          <w:b/>
          <w:bCs/>
          <w:color w:val="000000"/>
          <w:sz w:val="24"/>
          <w:szCs w:val="24"/>
          <w:lang w:eastAsia="ru-RU"/>
        </w:rPr>
        <w:t>1.</w:t>
      </w:r>
      <w:r w:rsidRPr="00D531D5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Малая закупка проводится в любом из указанных случаев: </w:t>
      </w:r>
    </w:p>
    <w:p w14:paraId="2D75A43E" w14:textId="77777777" w:rsidR="00D531D5" w:rsidRPr="00D531D5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D531D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1) закупки товаров, работ, услуг, стоимость которых не превышает или является равной 100 000 рублей с НДС;</w:t>
      </w:r>
    </w:p>
    <w:p w14:paraId="152AADE0" w14:textId="77777777" w:rsidR="00D531D5" w:rsidRPr="00D531D5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D531D5">
        <w:rPr>
          <w:rFonts w:ascii="Times New Roman" w:eastAsia="Calibri" w:hAnsi="Times New Roman"/>
          <w:color w:val="000000"/>
          <w:sz w:val="24"/>
          <w:szCs w:val="24"/>
          <w:lang w:eastAsia="ru-RU"/>
        </w:rPr>
        <w:t>2) закупки товаров, работ, услуг, стоимость которых не превышает или является равной 500 000 рублей с НДС, в случае если годовая выручка заказчика за отчетный финансовый год составляет более чем 5 млрд. руб.</w:t>
      </w:r>
    </w:p>
    <w:p w14:paraId="215D2B91" w14:textId="77777777" w:rsidR="00D531D5" w:rsidRPr="00D531D5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 w:rsidRPr="00D531D5">
        <w:rPr>
          <w:rFonts w:ascii="Times New Roman" w:eastAsia="Calibri" w:hAnsi="Times New Roman"/>
          <w:b/>
          <w:bCs/>
          <w:sz w:val="24"/>
          <w:szCs w:val="24"/>
          <w:lang w:eastAsia="ru-RU"/>
        </w:rPr>
        <w:t>2.</w:t>
      </w:r>
      <w:r w:rsidRPr="00D531D5">
        <w:rPr>
          <w:rFonts w:ascii="Times New Roman" w:eastAsia="Calibri" w:hAnsi="Times New Roman"/>
          <w:sz w:val="24"/>
          <w:szCs w:val="24"/>
          <w:lang w:eastAsia="ru-RU"/>
        </w:rPr>
        <w:t xml:space="preserve"> Решение о малой закупке, по основаниям, предусмотренным в настоящей статье, принимается директором либо иным должностным лицом, уполномоченным директором. </w:t>
      </w:r>
    </w:p>
    <w:p w14:paraId="0E5D0E34" w14:textId="77777777" w:rsidR="00D531D5" w:rsidRPr="00D531D5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531D5">
        <w:rPr>
          <w:rFonts w:ascii="Times New Roman" w:eastAsia="Calibri" w:hAnsi="Times New Roman"/>
          <w:b/>
          <w:bCs/>
          <w:sz w:val="24"/>
          <w:szCs w:val="24"/>
          <w:lang w:eastAsia="ru-RU"/>
        </w:rPr>
        <w:t>3.</w:t>
      </w:r>
      <w:r w:rsidRPr="00D531D5">
        <w:rPr>
          <w:rFonts w:ascii="Times New Roman" w:eastAsia="Calibri" w:hAnsi="Times New Roman"/>
          <w:sz w:val="24"/>
          <w:szCs w:val="24"/>
          <w:lang w:eastAsia="ru-RU"/>
        </w:rPr>
        <w:t xml:space="preserve"> В случае возникновения оснований для малой закупки заказчик вправе осуществить малую закупку у поставщика (подрядчика, исполнителя), не руководствуясь главой 18 Положения о закупке. </w:t>
      </w:r>
    </w:p>
    <w:p w14:paraId="22F6A108" w14:textId="77777777" w:rsidR="00D531D5" w:rsidRPr="00D531D5" w:rsidRDefault="00D531D5" w:rsidP="00D53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531D5">
        <w:rPr>
          <w:rFonts w:ascii="Times New Roman" w:eastAsia="Calibri" w:hAnsi="Times New Roman"/>
          <w:b/>
          <w:bCs/>
          <w:sz w:val="24"/>
          <w:szCs w:val="24"/>
          <w:lang w:eastAsia="ru-RU"/>
        </w:rPr>
        <w:t>4.</w:t>
      </w:r>
      <w:r w:rsidRPr="00D531D5">
        <w:rPr>
          <w:rFonts w:ascii="Times New Roman" w:eastAsia="Calibri" w:hAnsi="Times New Roman"/>
          <w:sz w:val="24"/>
          <w:szCs w:val="24"/>
          <w:lang w:eastAsia="ru-RU"/>
        </w:rPr>
        <w:t xml:space="preserve"> Извещение и документация о малой закупке не разрабатывается заказчиком и не подлежит размещению в единой информационной системе. </w:t>
      </w:r>
    </w:p>
    <w:p w14:paraId="6A8C75F6" w14:textId="77777777" w:rsidR="00D531D5" w:rsidRPr="00D531D5" w:rsidRDefault="00D531D5" w:rsidP="00D531D5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D531D5">
        <w:rPr>
          <w:rFonts w:eastAsia="Calibri"/>
          <w:b/>
          <w:bCs/>
          <w:sz w:val="24"/>
          <w:szCs w:val="24"/>
        </w:rPr>
        <w:t>5.</w:t>
      </w:r>
      <w:r w:rsidRPr="00D531D5">
        <w:rPr>
          <w:rFonts w:eastAsia="Calibri"/>
          <w:sz w:val="24"/>
          <w:szCs w:val="24"/>
        </w:rPr>
        <w:t xml:space="preserve"> При осуществлении малой закупки заказчик не принимает, </w:t>
      </w:r>
      <w:r w:rsidRPr="00D531D5">
        <w:rPr>
          <w:color w:val="000000"/>
          <w:sz w:val="24"/>
          <w:szCs w:val="24"/>
          <w:lang w:bidi="ru-RU"/>
        </w:rPr>
        <w:t xml:space="preserve">комиссия по осуществлению закупок </w:t>
      </w:r>
      <w:r w:rsidRPr="00D531D5">
        <w:rPr>
          <w:rFonts w:eastAsia="Calibri"/>
          <w:sz w:val="24"/>
          <w:szCs w:val="24"/>
        </w:rPr>
        <w:t>не рассматривает заявки участников, не проводит определения поставщика (подрядчика, исполнителя).</w:t>
      </w:r>
    </w:p>
    <w:p w14:paraId="3787ED8A" w14:textId="708E1B2D" w:rsidR="004B4C0B" w:rsidRPr="00D531D5" w:rsidRDefault="00D531D5" w:rsidP="00D531D5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D531D5">
        <w:rPr>
          <w:b/>
          <w:color w:val="000000"/>
          <w:sz w:val="24"/>
          <w:szCs w:val="24"/>
          <w:lang w:bidi="ru-RU"/>
        </w:rPr>
        <w:t>6.</w:t>
      </w:r>
      <w:r w:rsidRPr="00D531D5">
        <w:rPr>
          <w:color w:val="000000"/>
          <w:sz w:val="24"/>
          <w:szCs w:val="24"/>
          <w:lang w:bidi="ru-RU"/>
        </w:rPr>
        <w:t xml:space="preserve"> Заказчик вправе отказаться от малой закупки в любой момент до заключения договора.</w:t>
      </w:r>
      <w:r w:rsidR="004B4C0B" w:rsidRPr="00D531D5">
        <w:rPr>
          <w:rFonts w:eastAsia="Calibri" w:cs="Times New Roman"/>
          <w:sz w:val="24"/>
          <w:szCs w:val="24"/>
        </w:rPr>
        <w:t>».</w:t>
      </w:r>
    </w:p>
    <w:p w14:paraId="21EB0584" w14:textId="77777777" w:rsidR="00A20D2C" w:rsidRDefault="00A20D2C" w:rsidP="00A20D2C">
      <w:pPr>
        <w:pStyle w:val="Default"/>
        <w:widowControl w:val="0"/>
        <w:jc w:val="both"/>
        <w:rPr>
          <w:rFonts w:eastAsia="Calibri"/>
          <w:b/>
          <w:bCs/>
          <w:lang w:eastAsia="ru-RU"/>
        </w:rPr>
      </w:pPr>
    </w:p>
    <w:p w14:paraId="04F8E7D6" w14:textId="117AD204" w:rsidR="00A20D2C" w:rsidRPr="00A20D2C" w:rsidRDefault="00A20D2C" w:rsidP="00A20D2C">
      <w:pPr>
        <w:pStyle w:val="Default"/>
        <w:widowControl w:val="0"/>
        <w:jc w:val="both"/>
        <w:rPr>
          <w:rFonts w:eastAsia="Calibri"/>
          <w:lang w:eastAsia="ru-RU"/>
        </w:rPr>
      </w:pPr>
      <w:r w:rsidRPr="00A20D2C">
        <w:rPr>
          <w:rFonts w:eastAsia="Calibri"/>
          <w:b/>
          <w:bCs/>
          <w:lang w:eastAsia="ru-RU"/>
        </w:rPr>
        <w:t>14</w:t>
      </w:r>
      <w:r w:rsidRPr="00A20D2C">
        <w:rPr>
          <w:rFonts w:eastAsia="Calibri"/>
          <w:lang w:eastAsia="ru-RU"/>
        </w:rPr>
        <w:t>. Пункт 14 статьи 74 главы 18 изложен в новой редакции:</w:t>
      </w:r>
    </w:p>
    <w:p w14:paraId="5BE2ABA5" w14:textId="77777777" w:rsidR="00A20D2C" w:rsidRDefault="00A20D2C" w:rsidP="00A20D2C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bCs/>
          <w:sz w:val="24"/>
          <w:szCs w:val="24"/>
          <w:lang w:bidi="ru-RU"/>
        </w:rPr>
      </w:pPr>
      <w:r w:rsidRPr="00A20D2C">
        <w:rPr>
          <w:bCs/>
          <w:sz w:val="24"/>
          <w:szCs w:val="24"/>
          <w:lang w:bidi="ru-RU"/>
        </w:rPr>
        <w:t>«14. Расчет начальной (максимальной) цены договора (при конкурентных способах закупки) производится с учетом налога на добавленную стоимость (далее – НДС) по действующим ставкам, установленным для соответствующего вида товаров, работ и услуг, за исключением случаев, когда уплата НДС в соответствии с законодательством Российской Федерации о налогах и сборах не производится.».</w:t>
      </w:r>
    </w:p>
    <w:p w14:paraId="6548FB9E" w14:textId="77777777" w:rsidR="000D489A" w:rsidRPr="00710955" w:rsidRDefault="000D489A" w:rsidP="00286AF3">
      <w:pPr>
        <w:pStyle w:val="Default"/>
        <w:widowControl w:val="0"/>
        <w:jc w:val="both"/>
        <w:rPr>
          <w:rFonts w:eastAsiaTheme="minorHAnsi" w:cstheme="minorBidi"/>
          <w:color w:val="auto"/>
        </w:rPr>
      </w:pPr>
    </w:p>
    <w:p w14:paraId="61BF1322" w14:textId="24A7AEC7" w:rsidR="00084AFB" w:rsidRPr="00A20D2C" w:rsidRDefault="00A20D2C" w:rsidP="00084AFB">
      <w:pPr>
        <w:pStyle w:val="Default"/>
        <w:widowControl w:val="0"/>
        <w:jc w:val="both"/>
        <w:rPr>
          <w:rFonts w:eastAsia="Calibri"/>
          <w:lang w:eastAsia="ru-RU"/>
        </w:rPr>
      </w:pPr>
      <w:r w:rsidRPr="00A20D2C">
        <w:rPr>
          <w:rFonts w:eastAsia="Calibri"/>
          <w:b/>
          <w:bCs/>
          <w:lang w:eastAsia="ru-RU"/>
        </w:rPr>
        <w:lastRenderedPageBreak/>
        <w:t>15</w:t>
      </w:r>
      <w:r w:rsidR="00084AFB" w:rsidRPr="00A20D2C">
        <w:rPr>
          <w:rFonts w:eastAsia="Calibri"/>
          <w:b/>
          <w:bCs/>
          <w:lang w:eastAsia="ru-RU"/>
        </w:rPr>
        <w:t>.</w:t>
      </w:r>
      <w:r w:rsidR="00084AFB" w:rsidRPr="00A20D2C">
        <w:rPr>
          <w:rFonts w:eastAsia="Calibri"/>
          <w:lang w:eastAsia="ru-RU"/>
        </w:rPr>
        <w:t xml:space="preserve"> Статья 74 главы 18 дополнена пунктами 14.1 и 14.2 следующего содержания:</w:t>
      </w:r>
    </w:p>
    <w:p w14:paraId="6BB4B8BB" w14:textId="1E58858A" w:rsidR="00084AFB" w:rsidRPr="00A20D2C" w:rsidRDefault="00084AFB" w:rsidP="0008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sz w:val="24"/>
          <w:szCs w:val="24"/>
          <w:lang w:eastAsia="ru-RU"/>
        </w:rPr>
        <w:t>«14.1. В случаях, когда для формирования начальной (максимальной) цены договора необходимо произвести расчет на основании технико-коммерческих предложений поставщиков, применяющих различные системы налогообложения, в том числе упрощенную систему налогообложения рекомендуется применять следующую формулу расчета:</w:t>
      </w:r>
    </w:p>
    <w:p w14:paraId="0F1FD1A0" w14:textId="77777777" w:rsidR="00084AFB" w:rsidRPr="00A20D2C" w:rsidRDefault="00084AFB" w:rsidP="0008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14:paraId="52B9ABFC" w14:textId="77777777" w:rsidR="00084AFB" w:rsidRPr="00A20D2C" w:rsidRDefault="00084AFB" w:rsidP="00084A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b/>
          <w:bCs/>
          <w:sz w:val="24"/>
          <w:szCs w:val="24"/>
          <w:lang w:eastAsia="ru-RU"/>
        </w:rPr>
        <w:t>НМЦД = (Ц</w:t>
      </w:r>
      <w:r w:rsidRPr="00A20D2C">
        <w:rPr>
          <w:rFonts w:ascii="Times New Roman" w:eastAsia="Calibri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A20D2C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+ Ц</w:t>
      </w:r>
      <w:r w:rsidRPr="00A20D2C">
        <w:rPr>
          <w:rFonts w:ascii="Times New Roman" w:eastAsia="Calibri" w:hAnsi="Times New Roman"/>
          <w:b/>
          <w:bCs/>
          <w:sz w:val="24"/>
          <w:szCs w:val="24"/>
          <w:vertAlign w:val="subscript"/>
          <w:lang w:eastAsia="ru-RU"/>
        </w:rPr>
        <w:t>2</w:t>
      </w:r>
      <w:r w:rsidRPr="00A20D2C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+ Ц</w:t>
      </w:r>
      <w:r w:rsidRPr="00A20D2C">
        <w:rPr>
          <w:rFonts w:ascii="Times New Roman" w:eastAsia="Calibri" w:hAnsi="Times New Roman"/>
          <w:b/>
          <w:bCs/>
          <w:sz w:val="24"/>
          <w:szCs w:val="24"/>
          <w:vertAlign w:val="subscript"/>
          <w:lang w:eastAsia="ru-RU"/>
        </w:rPr>
        <w:t xml:space="preserve">3 + </w:t>
      </w:r>
      <w:r w:rsidRPr="00A20D2C">
        <w:rPr>
          <w:rFonts w:ascii="Times New Roman" w:eastAsia="Calibri" w:hAnsi="Times New Roman"/>
          <w:b/>
          <w:bCs/>
          <w:sz w:val="24"/>
          <w:szCs w:val="24"/>
          <w:lang w:eastAsia="ru-RU"/>
        </w:rPr>
        <w:t>… Ц</w:t>
      </w:r>
      <w:r w:rsidRPr="00A20D2C">
        <w:rPr>
          <w:rFonts w:ascii="Times New Roman" w:eastAsia="Calibri" w:hAnsi="Times New Roman"/>
          <w:b/>
          <w:bCs/>
          <w:sz w:val="24"/>
          <w:szCs w:val="24"/>
          <w:vertAlign w:val="subscript"/>
          <w:lang w:val="en-US" w:eastAsia="ru-RU"/>
        </w:rPr>
        <w:t>i</w:t>
      </w:r>
      <w:r w:rsidRPr="00A20D2C">
        <w:rPr>
          <w:rFonts w:ascii="Times New Roman" w:eastAsia="Calibri" w:hAnsi="Times New Roman"/>
          <w:b/>
          <w:bCs/>
          <w:sz w:val="24"/>
          <w:szCs w:val="24"/>
          <w:lang w:eastAsia="ru-RU"/>
        </w:rPr>
        <w:t>)/</w:t>
      </w:r>
      <w:r w:rsidRPr="00A20D2C">
        <w:rPr>
          <w:rFonts w:ascii="Times New Roman" w:eastAsia="Calibri" w:hAnsi="Times New Roman"/>
          <w:b/>
          <w:bCs/>
          <w:sz w:val="24"/>
          <w:szCs w:val="24"/>
          <w:lang w:val="en-US" w:eastAsia="ru-RU"/>
        </w:rPr>
        <w:t>n</w:t>
      </w:r>
      <w:r w:rsidRPr="00A20D2C">
        <w:rPr>
          <w:rFonts w:ascii="Times New Roman" w:eastAsia="Calibri" w:hAnsi="Times New Roman"/>
          <w:b/>
          <w:bCs/>
          <w:sz w:val="24"/>
          <w:szCs w:val="24"/>
          <w:lang w:eastAsia="ru-RU"/>
        </w:rPr>
        <w:t>,</w:t>
      </w:r>
    </w:p>
    <w:p w14:paraId="3807B99D" w14:textId="77777777" w:rsidR="00084AFB" w:rsidRPr="00A20D2C" w:rsidRDefault="00084AFB" w:rsidP="0008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sz w:val="24"/>
          <w:szCs w:val="24"/>
          <w:lang w:eastAsia="ru-RU"/>
        </w:rPr>
        <w:t>где:</w:t>
      </w:r>
    </w:p>
    <w:p w14:paraId="1B68986D" w14:textId="77777777" w:rsidR="00084AFB" w:rsidRPr="00A20D2C" w:rsidRDefault="00084AFB" w:rsidP="0008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sz w:val="24"/>
          <w:szCs w:val="24"/>
          <w:lang w:eastAsia="ru-RU"/>
        </w:rPr>
        <w:t>НМЦД – начальная (максимальная) цена договора;</w:t>
      </w:r>
    </w:p>
    <w:p w14:paraId="16AC3FA7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Ц</w:t>
      </w:r>
      <w:r w:rsidRPr="00A20D2C">
        <w:rPr>
          <w:rFonts w:eastAsia="Calibri"/>
          <w:vertAlign w:val="subscript"/>
          <w:lang w:eastAsia="ru-RU"/>
        </w:rPr>
        <w:t>1</w:t>
      </w:r>
      <w:r w:rsidRPr="00A20D2C">
        <w:rPr>
          <w:rFonts w:eastAsia="Calibri"/>
          <w:lang w:eastAsia="ru-RU"/>
        </w:rPr>
        <w:t xml:space="preserve"> – цена согласно 1-го коммерческого предложения;</w:t>
      </w:r>
    </w:p>
    <w:p w14:paraId="6912AA07" w14:textId="77777777" w:rsidR="00084AFB" w:rsidRPr="00A20D2C" w:rsidRDefault="00084AFB" w:rsidP="0008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sz w:val="24"/>
          <w:szCs w:val="24"/>
          <w:lang w:eastAsia="ru-RU"/>
        </w:rPr>
        <w:t>Ц</w:t>
      </w:r>
      <w:r w:rsidRPr="00A20D2C">
        <w:rPr>
          <w:rFonts w:ascii="Times New Roman" w:eastAsia="Calibri" w:hAnsi="Times New Roman"/>
          <w:sz w:val="24"/>
          <w:szCs w:val="24"/>
          <w:vertAlign w:val="subscript"/>
          <w:lang w:eastAsia="ru-RU"/>
        </w:rPr>
        <w:t>2</w:t>
      </w:r>
      <w:r w:rsidRPr="00A20D2C">
        <w:rPr>
          <w:rFonts w:ascii="Times New Roman" w:eastAsia="Calibri" w:hAnsi="Times New Roman"/>
          <w:sz w:val="24"/>
          <w:szCs w:val="24"/>
          <w:lang w:eastAsia="ru-RU"/>
        </w:rPr>
        <w:t xml:space="preserve"> – цена согласно 2-го коммерческого предложения;</w:t>
      </w:r>
    </w:p>
    <w:p w14:paraId="0C11CFDF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Ц</w:t>
      </w:r>
      <w:r w:rsidRPr="00A20D2C">
        <w:rPr>
          <w:rFonts w:eastAsia="Calibri"/>
          <w:vertAlign w:val="subscript"/>
          <w:lang w:eastAsia="ru-RU"/>
        </w:rPr>
        <w:t>3</w:t>
      </w:r>
      <w:r w:rsidRPr="00A20D2C">
        <w:rPr>
          <w:rFonts w:eastAsia="Calibri"/>
          <w:lang w:eastAsia="ru-RU"/>
        </w:rPr>
        <w:t xml:space="preserve"> – цена согласно 3-го коммерческого предложения;</w:t>
      </w:r>
    </w:p>
    <w:p w14:paraId="2260651F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Ц</w:t>
      </w:r>
      <w:r w:rsidRPr="00A20D2C">
        <w:rPr>
          <w:rFonts w:eastAsia="Calibri"/>
          <w:vertAlign w:val="subscript"/>
          <w:lang w:val="en-US" w:eastAsia="ru-RU"/>
        </w:rPr>
        <w:t>i</w:t>
      </w:r>
      <w:r w:rsidRPr="00A20D2C">
        <w:rPr>
          <w:rFonts w:eastAsia="Calibri"/>
          <w:lang w:eastAsia="ru-RU"/>
        </w:rPr>
        <w:t xml:space="preserve"> – цена </w:t>
      </w:r>
      <w:r w:rsidRPr="00A20D2C">
        <w:rPr>
          <w:rFonts w:eastAsia="Calibri"/>
          <w:lang w:val="en-US" w:eastAsia="ru-RU"/>
        </w:rPr>
        <w:t>i</w:t>
      </w:r>
      <w:r w:rsidRPr="00A20D2C">
        <w:rPr>
          <w:rFonts w:eastAsia="Calibri"/>
          <w:lang w:eastAsia="ru-RU"/>
        </w:rPr>
        <w:t>-го коммерческого предложения;</w:t>
      </w:r>
    </w:p>
    <w:p w14:paraId="67141832" w14:textId="77777777" w:rsidR="00084AFB" w:rsidRPr="00A20D2C" w:rsidRDefault="00084AFB" w:rsidP="00084AFB">
      <w:pPr>
        <w:pStyle w:val="Default"/>
        <w:jc w:val="both"/>
        <w:rPr>
          <w:color w:val="222222"/>
          <w:shd w:val="clear" w:color="auto" w:fill="FFFFFF"/>
        </w:rPr>
      </w:pPr>
      <w:r w:rsidRPr="00A20D2C">
        <w:rPr>
          <w:color w:val="222222"/>
          <w:shd w:val="clear" w:color="auto" w:fill="FFFFFF"/>
        </w:rPr>
        <w:t>i – номер источника цены;</w:t>
      </w:r>
    </w:p>
    <w:p w14:paraId="08F13060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color w:val="222222"/>
          <w:shd w:val="clear" w:color="auto" w:fill="FFFFFF"/>
        </w:rPr>
        <w:t>n – общее количество цен.</w:t>
      </w:r>
    </w:p>
    <w:p w14:paraId="27D9902B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14.2. Расчет НМДЦ на основании предложений поставщиков, применяющих разные системы налогообложения (общая система, УСН), проводится по конечной, с учетом НДС, цене. Например, получено 3 (три) ТКП, одно из которых от поставщика, применяющего УСН, два остальных – от поставщиков, применяющих общую систему налогообложения:</w:t>
      </w:r>
    </w:p>
    <w:p w14:paraId="607C8B6C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- цена поставщика № 1 – 140 рублей (с НДС), общая система налогообложения;</w:t>
      </w:r>
    </w:p>
    <w:p w14:paraId="24FDAB37" w14:textId="77777777" w:rsidR="00084AFB" w:rsidRPr="00A20D2C" w:rsidRDefault="00084AFB" w:rsidP="0008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sz w:val="24"/>
          <w:szCs w:val="24"/>
          <w:lang w:eastAsia="ru-RU"/>
        </w:rPr>
        <w:t>- цена поставщика № 2 – 130 рублей (НДС не облагается), поставщик применяет упрощенную систему налогообложения;</w:t>
      </w:r>
    </w:p>
    <w:p w14:paraId="329E35EC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- цена поставщика № 3 – 150 рублей (с НДС), общая система налогообложения.</w:t>
      </w:r>
    </w:p>
    <w:p w14:paraId="7A876982" w14:textId="77777777" w:rsidR="00084AFB" w:rsidRPr="00A20D2C" w:rsidRDefault="00084AFB" w:rsidP="00084AFB">
      <w:pPr>
        <w:pStyle w:val="Default"/>
        <w:jc w:val="both"/>
        <w:rPr>
          <w:rFonts w:eastAsia="Calibri"/>
          <w:lang w:eastAsia="ru-RU"/>
        </w:rPr>
      </w:pPr>
      <w:r w:rsidRPr="00A20D2C">
        <w:rPr>
          <w:rFonts w:eastAsia="Calibri"/>
          <w:lang w:eastAsia="ru-RU"/>
        </w:rPr>
        <w:t>НМЦД устанавливается в размере не более: (140 + 130 + 150)/3 = 140 рублей (в т. ч. НДС).</w:t>
      </w:r>
    </w:p>
    <w:p w14:paraId="37E7AB12" w14:textId="5BAD2A7D" w:rsidR="00084AFB" w:rsidRPr="00CB33F7" w:rsidRDefault="00084AFB" w:rsidP="0008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A20D2C">
        <w:rPr>
          <w:rFonts w:ascii="Times New Roman" w:eastAsia="Calibri" w:hAnsi="Times New Roman"/>
          <w:sz w:val="24"/>
          <w:szCs w:val="24"/>
          <w:lang w:eastAsia="ru-RU"/>
        </w:rPr>
        <w:t>В извещении о закупке и (или) документации о закупке указывается информация о действующих ставках НДС, установленных для соответствующего вида товаров, работ и услуг.».</w:t>
      </w:r>
    </w:p>
    <w:p w14:paraId="021AF9FB" w14:textId="77777777" w:rsidR="00916146" w:rsidRPr="00916146" w:rsidRDefault="00916146" w:rsidP="00493924">
      <w:pPr>
        <w:pStyle w:val="Default"/>
        <w:widowControl w:val="0"/>
        <w:jc w:val="both"/>
        <w:rPr>
          <w:rFonts w:eastAsia="Calibri"/>
          <w:lang w:eastAsia="ru-RU"/>
        </w:rPr>
      </w:pPr>
    </w:p>
    <w:p w14:paraId="2DA8FDFC" w14:textId="248CCD17" w:rsidR="00710955" w:rsidRPr="00CF42D1" w:rsidRDefault="00A20D2C" w:rsidP="00710955">
      <w:pPr>
        <w:pStyle w:val="Default"/>
        <w:widowControl w:val="0"/>
        <w:jc w:val="both"/>
        <w:rPr>
          <w:rFonts w:eastAsia="Calibri"/>
          <w:lang w:eastAsia="ru-RU"/>
        </w:rPr>
      </w:pPr>
      <w:r w:rsidRPr="00A20D2C">
        <w:rPr>
          <w:rFonts w:eastAsia="Calibri"/>
          <w:b/>
          <w:bCs/>
          <w:lang w:eastAsia="ru-RU"/>
        </w:rPr>
        <w:t>16</w:t>
      </w:r>
      <w:r w:rsidR="00710955" w:rsidRPr="00A20D2C">
        <w:rPr>
          <w:rFonts w:eastAsia="Calibri"/>
          <w:b/>
          <w:bCs/>
          <w:lang w:eastAsia="ru-RU"/>
        </w:rPr>
        <w:t>.</w:t>
      </w:r>
      <w:r w:rsidR="00710955" w:rsidRPr="00CF42D1">
        <w:rPr>
          <w:rFonts w:eastAsia="Calibri"/>
          <w:lang w:eastAsia="ru-RU"/>
        </w:rPr>
        <w:t xml:space="preserve"> Статья 74 главы 18 дополнена пунктом 17 следующего содержания:</w:t>
      </w:r>
    </w:p>
    <w:p w14:paraId="472476CD" w14:textId="77777777" w:rsidR="00710955" w:rsidRPr="00CF42D1" w:rsidRDefault="00710955" w:rsidP="00710955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2D1">
        <w:rPr>
          <w:rFonts w:ascii="Times New Roman" w:hAnsi="Times New Roman"/>
          <w:sz w:val="24"/>
          <w:szCs w:val="24"/>
        </w:rPr>
        <w:t>«17. Для определения начальной (максимальной) цены договора (предмета закупки) не используется информация о цене товара (работы, услуги):</w:t>
      </w:r>
    </w:p>
    <w:p w14:paraId="5CEE7089" w14:textId="77777777" w:rsidR="00710955" w:rsidRPr="00CF42D1" w:rsidRDefault="00710955" w:rsidP="007109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D1">
        <w:rPr>
          <w:rFonts w:ascii="Times New Roman" w:hAnsi="Times New Roman"/>
          <w:sz w:val="24"/>
          <w:szCs w:val="24"/>
          <w:lang w:eastAsia="ru-RU"/>
        </w:rPr>
        <w:t>- представленная лицами, сведения о которых включены в реестр недобросовестных поставщиков (подрядчиков, исполнителей) согласно Федеральному закону № 223-ФЗ и/или Федеральному закону № 44-ФЗ;</w:t>
      </w:r>
    </w:p>
    <w:p w14:paraId="42601E59" w14:textId="77777777" w:rsidR="00710955" w:rsidRPr="00CF42D1" w:rsidRDefault="00710955" w:rsidP="007109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D1">
        <w:rPr>
          <w:rFonts w:ascii="Times New Roman" w:hAnsi="Times New Roman"/>
          <w:sz w:val="24"/>
          <w:szCs w:val="24"/>
          <w:lang w:eastAsia="ru-RU"/>
        </w:rPr>
        <w:t>- полученная из анонимных источников;</w:t>
      </w:r>
    </w:p>
    <w:p w14:paraId="7C79095B" w14:textId="77777777" w:rsidR="00710955" w:rsidRPr="00CF42D1" w:rsidRDefault="00710955" w:rsidP="0071095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2D1">
        <w:rPr>
          <w:rFonts w:ascii="Times New Roman" w:hAnsi="Times New Roman"/>
          <w:sz w:val="24"/>
          <w:szCs w:val="24"/>
          <w:lang w:eastAsia="ru-RU"/>
        </w:rPr>
        <w:t>- содержащаяся в документах, полученных заказчиком по его запросам, и не соответствующая требованиям, установленным заказчиком к содержанию таких документов.».</w:t>
      </w:r>
    </w:p>
    <w:p w14:paraId="4A68DDC5" w14:textId="6D00792E" w:rsidR="00710955" w:rsidRDefault="00710955" w:rsidP="0071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1801B9B2" w14:textId="6FFB1AB0" w:rsidR="00C212B1" w:rsidRPr="00CF42D1" w:rsidRDefault="00C212B1" w:rsidP="00C212B1">
      <w:pPr>
        <w:pStyle w:val="Default"/>
        <w:widowControl w:val="0"/>
        <w:jc w:val="both"/>
        <w:rPr>
          <w:rFonts w:eastAsiaTheme="minorHAnsi" w:cstheme="minorBidi"/>
          <w:color w:val="auto"/>
        </w:rPr>
      </w:pPr>
      <w:r>
        <w:rPr>
          <w:rFonts w:eastAsiaTheme="minorHAnsi" w:cstheme="minorBidi"/>
          <w:b/>
          <w:bCs/>
          <w:color w:val="auto"/>
        </w:rPr>
        <w:t>17</w:t>
      </w:r>
      <w:r w:rsidRPr="00CF42D1">
        <w:rPr>
          <w:rFonts w:eastAsiaTheme="minorHAnsi" w:cstheme="minorBidi"/>
          <w:b/>
          <w:bCs/>
          <w:color w:val="auto"/>
        </w:rPr>
        <w:t>.</w:t>
      </w:r>
      <w:r w:rsidRPr="00CF42D1">
        <w:rPr>
          <w:rFonts w:eastAsiaTheme="minorHAnsi" w:cstheme="minorBidi"/>
          <w:color w:val="auto"/>
        </w:rPr>
        <w:t xml:space="preserve"> В статье 75 главы 18: пункт 3.9 исключен.</w:t>
      </w:r>
    </w:p>
    <w:p w14:paraId="4635C635" w14:textId="478763EA" w:rsidR="00C212B1" w:rsidRDefault="00C212B1" w:rsidP="0071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109E6B90" w14:textId="69A2C9B5" w:rsidR="002F556C" w:rsidRPr="00CF42D1" w:rsidRDefault="002F556C" w:rsidP="002F556C">
      <w:pPr>
        <w:pStyle w:val="Default"/>
        <w:widowControl w:val="0"/>
        <w:jc w:val="both"/>
        <w:rPr>
          <w:rFonts w:eastAsiaTheme="minorHAnsi" w:cstheme="minorBidi"/>
          <w:color w:val="auto"/>
        </w:rPr>
      </w:pPr>
      <w:r>
        <w:rPr>
          <w:rFonts w:eastAsiaTheme="minorHAnsi" w:cstheme="minorBidi"/>
          <w:b/>
          <w:bCs/>
          <w:color w:val="auto"/>
        </w:rPr>
        <w:t>18</w:t>
      </w:r>
      <w:r w:rsidRPr="00CF42D1">
        <w:rPr>
          <w:rFonts w:eastAsiaTheme="minorHAnsi" w:cstheme="minorBidi"/>
          <w:b/>
          <w:bCs/>
          <w:color w:val="auto"/>
        </w:rPr>
        <w:t>.</w:t>
      </w:r>
      <w:r w:rsidRPr="00CF42D1">
        <w:rPr>
          <w:rFonts w:eastAsiaTheme="minorHAnsi" w:cstheme="minorBidi"/>
          <w:color w:val="auto"/>
        </w:rPr>
        <w:t xml:space="preserve"> В статье 75 главы 18: пункт 3.11</w:t>
      </w:r>
      <w:r>
        <w:rPr>
          <w:rFonts w:eastAsiaTheme="minorHAnsi" w:cstheme="minorBidi"/>
          <w:color w:val="auto"/>
        </w:rPr>
        <w:t xml:space="preserve"> с подпунктами 3.11.1 – 3.11.3 </w:t>
      </w:r>
      <w:r w:rsidRPr="00CF42D1">
        <w:rPr>
          <w:rFonts w:eastAsiaTheme="minorHAnsi" w:cstheme="minorBidi"/>
          <w:color w:val="auto"/>
        </w:rPr>
        <w:t>исключен.</w:t>
      </w:r>
    </w:p>
    <w:p w14:paraId="3010D3E9" w14:textId="28912597" w:rsidR="002F556C" w:rsidRDefault="002F556C" w:rsidP="0071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0E474716" w14:textId="6C3571B1" w:rsidR="00EF1DBE" w:rsidRPr="00710955" w:rsidRDefault="00BD66BB" w:rsidP="00EF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EF1DBE" w:rsidRPr="0071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F1DBE" w:rsidRPr="0071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 статьи 75 главы 18:</w:t>
      </w:r>
    </w:p>
    <w:p w14:paraId="5F7ED4A8" w14:textId="77777777" w:rsidR="00EF1DBE" w:rsidRPr="00710955" w:rsidRDefault="00EF1DBE" w:rsidP="00EF1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55">
        <w:rPr>
          <w:rFonts w:ascii="Times New Roman" w:hAnsi="Times New Roman" w:cs="Times New Roman"/>
          <w:sz w:val="24"/>
          <w:szCs w:val="24"/>
        </w:rPr>
        <w:t>- нумерация существующих пунктов 3.1 – 3.8, 3.10 изменена на 3.3 – 3.11 соответственно;</w:t>
      </w:r>
    </w:p>
    <w:p w14:paraId="1FB11DAE" w14:textId="0C827CB3" w:rsidR="00EF1DBE" w:rsidRDefault="00EF1DBE" w:rsidP="00EF1DBE">
      <w:pPr>
        <w:pStyle w:val="Default"/>
        <w:widowControl w:val="0"/>
        <w:jc w:val="both"/>
        <w:rPr>
          <w:color w:val="auto"/>
        </w:rPr>
      </w:pPr>
      <w:r w:rsidRPr="00710955">
        <w:rPr>
          <w:color w:val="auto"/>
        </w:rPr>
        <w:t>- тексту абзаца второго присвоен номер подпункта – 3.1</w:t>
      </w:r>
      <w:r w:rsidR="00C212B1">
        <w:rPr>
          <w:color w:val="auto"/>
        </w:rPr>
        <w:t>.</w:t>
      </w:r>
      <w:r w:rsidRPr="00710955">
        <w:rPr>
          <w:color w:val="auto"/>
        </w:rPr>
        <w:t>;</w:t>
      </w:r>
    </w:p>
    <w:p w14:paraId="3D966034" w14:textId="017730B2" w:rsidR="002F556C" w:rsidRDefault="002F556C" w:rsidP="002F556C">
      <w:pPr>
        <w:pStyle w:val="Default"/>
        <w:widowControl w:val="0"/>
        <w:jc w:val="both"/>
        <w:rPr>
          <w:color w:val="auto"/>
        </w:rPr>
      </w:pPr>
    </w:p>
    <w:p w14:paraId="60DF7D40" w14:textId="0BC572EA" w:rsidR="009F03E0" w:rsidRPr="00710955" w:rsidRDefault="009F03E0" w:rsidP="009F03E0">
      <w:pPr>
        <w:pStyle w:val="Default"/>
        <w:widowControl w:val="0"/>
        <w:jc w:val="both"/>
        <w:rPr>
          <w:rFonts w:eastAsia="Calibri"/>
          <w:lang w:eastAsia="ru-RU"/>
        </w:rPr>
      </w:pPr>
      <w:r>
        <w:rPr>
          <w:rFonts w:eastAsia="Calibri"/>
          <w:b/>
          <w:bCs/>
          <w:lang w:eastAsia="ru-RU"/>
        </w:rPr>
        <w:t>20</w:t>
      </w:r>
      <w:r w:rsidRPr="00710955">
        <w:rPr>
          <w:rFonts w:eastAsia="Calibri"/>
          <w:b/>
          <w:bCs/>
          <w:lang w:eastAsia="ru-RU"/>
        </w:rPr>
        <w:t>.</w:t>
      </w:r>
      <w:r w:rsidRPr="00710955">
        <w:rPr>
          <w:rFonts w:eastAsia="Calibri"/>
          <w:lang w:eastAsia="ru-RU"/>
        </w:rPr>
        <w:t xml:space="preserve"> Пункт 3 статьи 75 главы 18 дополнен</w:t>
      </w:r>
      <w:r>
        <w:rPr>
          <w:rFonts w:eastAsia="Calibri"/>
          <w:lang w:eastAsia="ru-RU"/>
        </w:rPr>
        <w:t xml:space="preserve"> </w:t>
      </w:r>
      <w:r w:rsidRPr="00710955">
        <w:rPr>
          <w:rFonts w:eastAsia="Calibri"/>
          <w:lang w:eastAsia="ru-RU"/>
        </w:rPr>
        <w:t>пунктом 3.2 следующего содержания:</w:t>
      </w:r>
    </w:p>
    <w:p w14:paraId="78D4F07D" w14:textId="77777777" w:rsidR="009F03E0" w:rsidRPr="00710955" w:rsidRDefault="009F03E0" w:rsidP="009F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«3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 невозможности использования трёх 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ТКП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допускается определение НМЦД либо цены единицы продукции на основании двух цен при наличии мотивированного обоснования невозможности получения иной ценовой информации, в том числе в следующих случаях: </w:t>
      </w:r>
    </w:p>
    <w:p w14:paraId="1C1AEF5D" w14:textId="77777777" w:rsidR="009F03E0" w:rsidRPr="008A48E8" w:rsidRDefault="009F03E0" w:rsidP="009F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жатые сроки на проведение закупки; </w:t>
      </w:r>
    </w:p>
    <w:p w14:paraId="505D7151" w14:textId="77777777" w:rsidR="009F03E0" w:rsidRPr="008A48E8" w:rsidRDefault="009F03E0" w:rsidP="009F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олучение отказа всех возможных поставщиков данной продукции, кроме уже предоставивших свое ценовое предложение, от предоставления ценовой информации (участия в закупке); </w:t>
      </w:r>
    </w:p>
    <w:p w14:paraId="2BD1028C" w14:textId="77777777" w:rsidR="009F03E0" w:rsidRPr="008A48E8" w:rsidRDefault="009F03E0" w:rsidP="009F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евозможность использования предоставленных ценовых предложений по причинам, указанным </w:t>
      </w:r>
      <w:r w:rsidRPr="008A48E8">
        <w:rPr>
          <w:rFonts w:ascii="Times New Roman" w:eastAsia="Calibri" w:hAnsi="Times New Roman"/>
          <w:sz w:val="23"/>
          <w:szCs w:val="23"/>
          <w:lang w:eastAsia="ru-RU"/>
        </w:rPr>
        <w:t>в п</w:t>
      </w:r>
      <w:r w:rsidRPr="00710955">
        <w:rPr>
          <w:rFonts w:ascii="Times New Roman" w:eastAsia="Calibri" w:hAnsi="Times New Roman"/>
          <w:sz w:val="23"/>
          <w:szCs w:val="23"/>
          <w:lang w:eastAsia="ru-RU"/>
        </w:rPr>
        <w:t>ункте</w:t>
      </w:r>
      <w:r w:rsidRPr="008A48E8">
        <w:rPr>
          <w:rFonts w:ascii="Times New Roman" w:eastAsia="Calibri" w:hAnsi="Times New Roman"/>
          <w:sz w:val="23"/>
          <w:szCs w:val="23"/>
          <w:lang w:eastAsia="ru-RU"/>
        </w:rPr>
        <w:t xml:space="preserve"> </w:t>
      </w:r>
      <w:r w:rsidRPr="00710955">
        <w:rPr>
          <w:rFonts w:ascii="Times New Roman" w:eastAsia="Calibri" w:hAnsi="Times New Roman"/>
          <w:sz w:val="23"/>
          <w:szCs w:val="23"/>
          <w:lang w:eastAsia="ru-RU"/>
        </w:rPr>
        <w:t>17 статьи 74</w:t>
      </w:r>
      <w:r w:rsidRPr="008A48E8">
        <w:rPr>
          <w:rFonts w:ascii="Times New Roman" w:eastAsia="Calibri" w:hAnsi="Times New Roman"/>
          <w:sz w:val="23"/>
          <w:szCs w:val="23"/>
          <w:lang w:eastAsia="ru-RU"/>
        </w:rPr>
        <w:t xml:space="preserve"> настояще</w:t>
      </w:r>
      <w:r w:rsidRPr="00710955">
        <w:rPr>
          <w:rFonts w:ascii="Times New Roman" w:eastAsia="Calibri" w:hAnsi="Times New Roman"/>
          <w:sz w:val="23"/>
          <w:szCs w:val="23"/>
          <w:lang w:eastAsia="ru-RU"/>
        </w:rPr>
        <w:t>й главы</w:t>
      </w:r>
      <w:r w:rsidRPr="008A48E8">
        <w:rPr>
          <w:rFonts w:ascii="Times New Roman" w:eastAsia="Calibri" w:hAnsi="Times New Roman"/>
          <w:sz w:val="23"/>
          <w:szCs w:val="23"/>
          <w:lang w:eastAsia="ru-RU"/>
        </w:rPr>
        <w:t>;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5B91B3" w14:textId="77777777" w:rsidR="009F03E0" w:rsidRPr="008A48E8" w:rsidRDefault="009F03E0" w:rsidP="009F0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тсутствие возможности использования иных источников ценовой информации,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предусмотренных настоящим 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Порядком</w:t>
      </w:r>
      <w:r w:rsidRPr="008A48E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7109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».</w:t>
      </w:r>
    </w:p>
    <w:p w14:paraId="220BB5A9" w14:textId="77777777" w:rsidR="009F03E0" w:rsidRDefault="009F03E0" w:rsidP="002F556C">
      <w:pPr>
        <w:pStyle w:val="Default"/>
        <w:widowControl w:val="0"/>
        <w:jc w:val="both"/>
        <w:rPr>
          <w:color w:val="auto"/>
        </w:rPr>
      </w:pPr>
    </w:p>
    <w:p w14:paraId="4CF57C6A" w14:textId="687740E9" w:rsidR="002F556C" w:rsidRPr="00DB5D51" w:rsidRDefault="009F03E0" w:rsidP="002F5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="002F556C" w:rsidRPr="00DB5D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F556C" w:rsidRPr="00710955">
        <w:rPr>
          <w:rFonts w:ascii="Times New Roman" w:eastAsia="Times New Roman" w:hAnsi="Times New Roman" w:cs="Times New Roman"/>
          <w:sz w:val="24"/>
          <w:szCs w:val="24"/>
        </w:rPr>
        <w:t xml:space="preserve"> В пункте 3</w:t>
      </w:r>
      <w:r w:rsidR="002F556C">
        <w:rPr>
          <w:rFonts w:ascii="Times New Roman" w:eastAsia="Times New Roman" w:hAnsi="Times New Roman" w:cs="Times New Roman"/>
          <w:sz w:val="24"/>
          <w:szCs w:val="24"/>
        </w:rPr>
        <w:t>.6</w:t>
      </w:r>
      <w:r w:rsidR="002F556C" w:rsidRPr="00710955">
        <w:rPr>
          <w:rFonts w:ascii="Times New Roman" w:eastAsia="Times New Roman" w:hAnsi="Times New Roman" w:cs="Times New Roman"/>
          <w:sz w:val="24"/>
          <w:szCs w:val="24"/>
        </w:rPr>
        <w:t xml:space="preserve"> статьи 75 главы 18:</w:t>
      </w:r>
      <w:r w:rsidR="002F5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56C" w:rsidRPr="00DB5D51">
        <w:rPr>
          <w:rFonts w:ascii="Times New Roman" w:eastAsia="Times New Roman" w:hAnsi="Times New Roman" w:cs="Times New Roman"/>
          <w:sz w:val="24"/>
          <w:szCs w:val="24"/>
        </w:rPr>
        <w:t>после слов «Формирование НМЦ» допол</w:t>
      </w:r>
      <w:r w:rsidR="002F556C">
        <w:rPr>
          <w:rFonts w:ascii="Times New Roman" w:eastAsia="Times New Roman" w:hAnsi="Times New Roman" w:cs="Times New Roman"/>
          <w:sz w:val="24"/>
          <w:szCs w:val="24"/>
        </w:rPr>
        <w:t xml:space="preserve">нены </w:t>
      </w:r>
      <w:r w:rsidR="002F556C" w:rsidRPr="00DB5D51">
        <w:rPr>
          <w:rFonts w:ascii="Times New Roman" w:eastAsia="Times New Roman" w:hAnsi="Times New Roman" w:cs="Times New Roman"/>
          <w:sz w:val="24"/>
          <w:szCs w:val="24"/>
        </w:rPr>
        <w:t>слова</w:t>
      </w:r>
      <w:r w:rsidR="002F556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F556C" w:rsidRPr="00DB5D51">
        <w:rPr>
          <w:rFonts w:ascii="Times New Roman" w:eastAsia="Times New Roman" w:hAnsi="Times New Roman" w:cs="Times New Roman"/>
          <w:sz w:val="24"/>
          <w:szCs w:val="24"/>
        </w:rPr>
        <w:t>(при проведении конкурентных способов закупки)</w:t>
      </w:r>
      <w:r w:rsidR="002F556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F556C" w:rsidRPr="00DB5D51">
        <w:rPr>
          <w:rFonts w:ascii="Times New Roman" w:eastAsia="Times New Roman" w:hAnsi="Times New Roman" w:cs="Times New Roman"/>
          <w:sz w:val="24"/>
          <w:szCs w:val="24"/>
        </w:rPr>
        <w:t>, далее по тексту;</w:t>
      </w:r>
    </w:p>
    <w:p w14:paraId="3F04FE23" w14:textId="77777777" w:rsidR="002F556C" w:rsidRDefault="002F556C" w:rsidP="00710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14:paraId="10BAA78C" w14:textId="2DBCB07A" w:rsidR="00710955" w:rsidRPr="009F03E0" w:rsidRDefault="009F03E0" w:rsidP="00710955">
      <w:pPr>
        <w:pStyle w:val="Default"/>
        <w:widowControl w:val="0"/>
        <w:jc w:val="both"/>
        <w:rPr>
          <w:rFonts w:eastAsia="Calibri"/>
          <w:lang w:eastAsia="ru-RU"/>
        </w:rPr>
      </w:pPr>
      <w:r w:rsidRPr="009F03E0">
        <w:rPr>
          <w:rFonts w:eastAsia="Calibri"/>
          <w:b/>
          <w:bCs/>
          <w:lang w:eastAsia="ru-RU"/>
        </w:rPr>
        <w:t>22</w:t>
      </w:r>
      <w:r w:rsidR="00710955" w:rsidRPr="009F03E0">
        <w:rPr>
          <w:rFonts w:eastAsia="Calibri"/>
          <w:b/>
          <w:bCs/>
          <w:lang w:eastAsia="ru-RU"/>
        </w:rPr>
        <w:t>.</w:t>
      </w:r>
      <w:r w:rsidR="00710955" w:rsidRPr="009F03E0">
        <w:rPr>
          <w:rFonts w:eastAsia="Calibri"/>
          <w:lang w:eastAsia="ru-RU"/>
        </w:rPr>
        <w:t xml:space="preserve"> Глава 18</w:t>
      </w:r>
      <w:r w:rsidR="002E741A" w:rsidRPr="009F03E0">
        <w:rPr>
          <w:rFonts w:eastAsia="Calibri"/>
          <w:lang w:eastAsia="ru-RU"/>
        </w:rPr>
        <w:t xml:space="preserve"> Положения о закупке</w:t>
      </w:r>
      <w:r w:rsidR="00710955" w:rsidRPr="009F03E0">
        <w:rPr>
          <w:rFonts w:eastAsia="Calibri"/>
          <w:lang w:eastAsia="ru-RU"/>
        </w:rPr>
        <w:t xml:space="preserve"> дополнена статьей 77</w:t>
      </w:r>
      <w:r w:rsidR="002E741A" w:rsidRPr="009F03E0">
        <w:rPr>
          <w:rFonts w:eastAsia="Calibri"/>
          <w:lang w:eastAsia="ru-RU"/>
        </w:rPr>
        <w:t>.</w:t>
      </w:r>
    </w:p>
    <w:p w14:paraId="15724C8B" w14:textId="35B066A6" w:rsidR="009F03E0" w:rsidRPr="009F03E0" w:rsidRDefault="009F03E0" w:rsidP="009F03E0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9F03E0">
        <w:rPr>
          <w:rStyle w:val="20"/>
          <w:b w:val="0"/>
          <w:sz w:val="24"/>
          <w:szCs w:val="24"/>
        </w:rPr>
        <w:t xml:space="preserve">«Статья 77. </w:t>
      </w:r>
      <w:r w:rsidRPr="009F03E0">
        <w:rPr>
          <w:rFonts w:ascii="Times New Roman" w:hAnsi="Times New Roman"/>
          <w:bCs/>
          <w:sz w:val="24"/>
          <w:szCs w:val="24"/>
          <w:lang w:eastAsia="en-US"/>
        </w:rPr>
        <w:t xml:space="preserve">Особенности обоснования цены договора, заключаемого с </w:t>
      </w:r>
      <w:r w:rsidRPr="009F03E0">
        <w:rPr>
          <w:rFonts w:ascii="Times New Roman" w:hAnsi="Times New Roman"/>
          <w:bCs/>
          <w:color w:val="000000"/>
          <w:sz w:val="24"/>
          <w:szCs w:val="24"/>
          <w:lang w:bidi="ru-RU"/>
        </w:rPr>
        <w:t>единственным поставщиком (исполнителем, подрядчиком)</w:t>
      </w:r>
    </w:p>
    <w:p w14:paraId="5CEF31FB" w14:textId="77777777" w:rsidR="009F03E0" w:rsidRPr="009F03E0" w:rsidRDefault="009F03E0" w:rsidP="009F03E0">
      <w:pPr>
        <w:pStyle w:val="af1"/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bidi="ru-RU"/>
        </w:rPr>
      </w:pPr>
      <w:r w:rsidRPr="008265D6">
        <w:rPr>
          <w:rFonts w:ascii="Times New Roman" w:hAnsi="Times New Roman"/>
          <w:sz w:val="24"/>
          <w:szCs w:val="24"/>
        </w:rPr>
        <w:t>1.</w:t>
      </w:r>
      <w:r w:rsidRPr="009F03E0">
        <w:rPr>
          <w:rFonts w:ascii="Times New Roman" w:hAnsi="Times New Roman"/>
          <w:sz w:val="24"/>
          <w:szCs w:val="24"/>
        </w:rPr>
        <w:t xml:space="preserve"> </w:t>
      </w:r>
      <w:r w:rsidRPr="009F03E0">
        <w:rPr>
          <w:rFonts w:ascii="Times New Roman" w:hAnsi="Times New Roman"/>
          <w:bCs/>
          <w:color w:val="000000"/>
          <w:sz w:val="24"/>
          <w:szCs w:val="24"/>
          <w:lang w:bidi="ru-RU"/>
        </w:rPr>
        <w:t>При обосновании начальной (максимальной) цены договора, заключаемого с единственным поставщиком (исполнителем, подрядчиком), может использоваться любой источник ценовой информации, предусмотренный настоящим Порядком, применяется любой метод, предусмотренной главой 18 Положения о закупке.</w:t>
      </w:r>
    </w:p>
    <w:p w14:paraId="5F5D60F1" w14:textId="77777777" w:rsidR="009F03E0" w:rsidRPr="009F03E0" w:rsidRDefault="009F03E0" w:rsidP="009F03E0">
      <w:pPr>
        <w:pStyle w:val="1"/>
        <w:widowControl w:val="0"/>
        <w:shd w:val="clear" w:color="auto" w:fill="auto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8265D6">
        <w:rPr>
          <w:bCs/>
          <w:sz w:val="24"/>
          <w:szCs w:val="24"/>
          <w:lang w:bidi="ru-RU"/>
        </w:rPr>
        <w:t>2</w:t>
      </w:r>
      <w:r w:rsidRPr="008265D6">
        <w:rPr>
          <w:bCs/>
          <w:color w:val="000000"/>
          <w:sz w:val="24"/>
          <w:szCs w:val="24"/>
          <w:lang w:bidi="ru-RU"/>
        </w:rPr>
        <w:t>.</w:t>
      </w:r>
      <w:r w:rsidRPr="009F03E0">
        <w:rPr>
          <w:bCs/>
          <w:color w:val="000000"/>
          <w:sz w:val="24"/>
          <w:szCs w:val="24"/>
          <w:lang w:bidi="ru-RU"/>
        </w:rPr>
        <w:t xml:space="preserve"> Р</w:t>
      </w:r>
      <w:r w:rsidRPr="009F03E0">
        <w:rPr>
          <w:sz w:val="24"/>
          <w:szCs w:val="24"/>
        </w:rPr>
        <w:t xml:space="preserve">асчет </w:t>
      </w:r>
      <w:r w:rsidRPr="009F03E0">
        <w:rPr>
          <w:bCs/>
          <w:sz w:val="24"/>
          <w:szCs w:val="24"/>
          <w:lang w:bidi="ru-RU"/>
        </w:rPr>
        <w:t xml:space="preserve">начальной (максимальной) цены договора, заключаемого с единственным поставщиком (исполнителем, подрядчиком) </w:t>
      </w:r>
      <w:r w:rsidRPr="009F03E0">
        <w:rPr>
          <w:sz w:val="24"/>
          <w:szCs w:val="24"/>
        </w:rPr>
        <w:t xml:space="preserve">должен содержать или уточнения о включении в себя НДС (а при необходимости – о размере НДС), или уточнения о том, что такие товары, работы, услуги НДС не облагаются </w:t>
      </w:r>
      <w:r w:rsidRPr="009F03E0">
        <w:rPr>
          <w:bCs/>
          <w:sz w:val="24"/>
          <w:szCs w:val="24"/>
          <w:lang w:bidi="ru-RU"/>
        </w:rPr>
        <w:t>в соответствии с законодательством Российской Федерации о налогах и сборах</w:t>
      </w:r>
      <w:r w:rsidRPr="009F03E0">
        <w:rPr>
          <w:sz w:val="24"/>
          <w:szCs w:val="24"/>
        </w:rPr>
        <w:t xml:space="preserve">, или информацию о том, что расчёт НМЦД произведён без учёта НДС. </w:t>
      </w:r>
    </w:p>
    <w:p w14:paraId="1C5CF9EF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5D6">
        <w:rPr>
          <w:rFonts w:ascii="Times New Roman" w:hAnsi="Times New Roman"/>
          <w:sz w:val="24"/>
          <w:szCs w:val="24"/>
          <w:lang w:eastAsia="ru-RU"/>
        </w:rPr>
        <w:t>3.</w:t>
      </w:r>
      <w:r w:rsidRPr="009F03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F03E0">
        <w:rPr>
          <w:rFonts w:ascii="Times New Roman" w:hAnsi="Times New Roman"/>
          <w:sz w:val="24"/>
          <w:szCs w:val="24"/>
          <w:lang w:eastAsia="ru-RU"/>
        </w:rPr>
        <w:t xml:space="preserve">При проведении закупки у единственного поставщика (исполнителя, подрядчика) расчет </w:t>
      </w:r>
      <w:r w:rsidRPr="009F03E0">
        <w:rPr>
          <w:rFonts w:ascii="Times New Roman" w:hAnsi="Times New Roman"/>
          <w:sz w:val="24"/>
          <w:szCs w:val="24"/>
        </w:rPr>
        <w:t xml:space="preserve">начальной (максимальной) цены договора может </w:t>
      </w:r>
      <w:r w:rsidRPr="009F03E0">
        <w:rPr>
          <w:rFonts w:ascii="Times New Roman" w:hAnsi="Times New Roman"/>
          <w:sz w:val="24"/>
          <w:szCs w:val="24"/>
          <w:lang w:eastAsia="ru-RU"/>
        </w:rPr>
        <w:t>осуществляется одним из следующих способом:</w:t>
      </w:r>
    </w:p>
    <w:p w14:paraId="35ED0D62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5D6">
        <w:rPr>
          <w:rFonts w:ascii="Times New Roman" w:hAnsi="Times New Roman"/>
          <w:sz w:val="24"/>
          <w:szCs w:val="24"/>
          <w:lang w:eastAsia="ru-RU"/>
        </w:rPr>
        <w:t>3.1.</w:t>
      </w:r>
      <w:r w:rsidRPr="009F03E0">
        <w:rPr>
          <w:rFonts w:ascii="Times New Roman" w:hAnsi="Times New Roman"/>
          <w:sz w:val="24"/>
          <w:szCs w:val="24"/>
          <w:lang w:eastAsia="ru-RU"/>
        </w:rPr>
        <w:t xml:space="preserve"> Способом определения минимальной стоимости, при котором НМЦ определяется на основании минимального из имеющихся ценовых предложений, если получено более одного ценового предложения, за исключением случаев описанных в настоящей главе. </w:t>
      </w:r>
    </w:p>
    <w:p w14:paraId="62272DFC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6">
        <w:rPr>
          <w:rFonts w:ascii="Times New Roman" w:hAnsi="Times New Roman"/>
          <w:sz w:val="24"/>
          <w:szCs w:val="24"/>
        </w:rPr>
        <w:t>3.2.</w:t>
      </w:r>
      <w:r w:rsidRPr="009F03E0">
        <w:rPr>
          <w:rFonts w:ascii="Times New Roman" w:hAnsi="Times New Roman"/>
          <w:sz w:val="24"/>
          <w:szCs w:val="24"/>
        </w:rPr>
        <w:t xml:space="preserve"> На основании единственной ценовой информации, если получено только одна ценовое предложение (в случаях, предусмотренных настоящей статьей). </w:t>
      </w:r>
    </w:p>
    <w:p w14:paraId="141BFE08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5D6">
        <w:rPr>
          <w:rFonts w:ascii="Times New Roman" w:hAnsi="Times New Roman"/>
          <w:sz w:val="24"/>
          <w:szCs w:val="24"/>
        </w:rPr>
        <w:t>4.</w:t>
      </w:r>
      <w:r w:rsidRPr="009F03E0">
        <w:rPr>
          <w:rFonts w:ascii="Times New Roman" w:hAnsi="Times New Roman"/>
          <w:sz w:val="24"/>
          <w:szCs w:val="24"/>
        </w:rPr>
        <w:t xml:space="preserve"> Цена договора, заключаемого по результатам проведения закупки</w:t>
      </w:r>
      <w:r w:rsidRPr="009F03E0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с единственным поставщиком (исполнителем, подрядчиком)</w:t>
      </w:r>
      <w:r w:rsidRPr="009F03E0">
        <w:rPr>
          <w:rFonts w:ascii="Times New Roman" w:hAnsi="Times New Roman"/>
          <w:sz w:val="24"/>
          <w:szCs w:val="24"/>
        </w:rPr>
        <w:t>, может быть установлена на основании ценовой информации, полученной от одного поставщика либо иного единственного источника в случае, если возможность поставить продукцию имеет только один поставщик (исполнитель, подрядчик) в силу законодательства Российской Федерации или сложившейся деловой практики.</w:t>
      </w:r>
    </w:p>
    <w:p w14:paraId="10ED3873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5D6">
        <w:rPr>
          <w:rFonts w:ascii="Times New Roman" w:hAnsi="Times New Roman"/>
          <w:sz w:val="24"/>
          <w:szCs w:val="24"/>
        </w:rPr>
        <w:t>5.</w:t>
      </w:r>
      <w:r w:rsidRPr="009F03E0">
        <w:rPr>
          <w:rFonts w:ascii="Times New Roman" w:hAnsi="Times New Roman"/>
          <w:sz w:val="24"/>
          <w:szCs w:val="24"/>
        </w:rPr>
        <w:t xml:space="preserve"> Допускается устанавливать цену договора, заключаемого по результатам проведения закупки</w:t>
      </w:r>
      <w:r w:rsidRPr="009F03E0">
        <w:rPr>
          <w:rFonts w:ascii="Times New Roman" w:hAnsi="Times New Roman"/>
          <w:bCs/>
          <w:color w:val="000000"/>
          <w:sz w:val="24"/>
          <w:szCs w:val="24"/>
          <w:lang w:bidi="ru-RU"/>
        </w:rPr>
        <w:t xml:space="preserve"> с единственным поставщиком (исполнителем, подрядчиком)</w:t>
      </w:r>
      <w:r w:rsidRPr="009F03E0">
        <w:rPr>
          <w:rFonts w:ascii="Times New Roman" w:hAnsi="Times New Roman"/>
          <w:sz w:val="24"/>
          <w:szCs w:val="24"/>
        </w:rPr>
        <w:t>, в соответствии с пунктом 3.2 настоящей статьи, как цену, равную единственному полученному ценовому предложению, в случаях, не предусмотренных пунктом 4 настоящей статьи, только при наличии мотивированного обоснования невозможности получения иной ценовой информации, в том числе в случаях, предусмотренных пунктами 7, 7.1 – 7.2 настоящей статьи и пунктом 3.2 статьи 75 главы 18 Положения о закупке. Причины невозможности получения ценовой информации более чем от одного источника для определения цены договора, заключаемого по результатам проведения неконкурентной закупки, в обязательном порядке указываются в обосновании НМЦД с приложением (</w:t>
      </w:r>
      <w:r w:rsidRPr="009F03E0">
        <w:rPr>
          <w:rFonts w:ascii="Times New Roman" w:hAnsi="Times New Roman"/>
          <w:i/>
          <w:iCs/>
          <w:sz w:val="24"/>
          <w:szCs w:val="24"/>
        </w:rPr>
        <w:t>при необходимости</w:t>
      </w:r>
      <w:r w:rsidRPr="009F03E0">
        <w:rPr>
          <w:rFonts w:ascii="Times New Roman" w:hAnsi="Times New Roman"/>
          <w:sz w:val="24"/>
          <w:szCs w:val="24"/>
        </w:rPr>
        <w:t>) подтверждающих документов.</w:t>
      </w:r>
    </w:p>
    <w:p w14:paraId="779B4873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5D6">
        <w:rPr>
          <w:rFonts w:ascii="Times New Roman" w:hAnsi="Times New Roman"/>
          <w:sz w:val="24"/>
          <w:szCs w:val="24"/>
          <w:lang w:eastAsia="ru-RU"/>
        </w:rPr>
        <w:t>6.</w:t>
      </w:r>
      <w:r w:rsidRPr="009F03E0">
        <w:rPr>
          <w:rFonts w:ascii="Times New Roman" w:hAnsi="Times New Roman"/>
          <w:sz w:val="24"/>
          <w:szCs w:val="24"/>
          <w:lang w:eastAsia="ru-RU"/>
        </w:rPr>
        <w:t xml:space="preserve"> При проведении закупки у единственного поставщика (исполнителя, подрядчика) расчет </w:t>
      </w:r>
      <w:r w:rsidRPr="009F03E0">
        <w:rPr>
          <w:rFonts w:ascii="Times New Roman" w:hAnsi="Times New Roman"/>
          <w:sz w:val="24"/>
          <w:szCs w:val="24"/>
        </w:rPr>
        <w:t>начальной (максимальной) цены договора приоритетно осуществляется способом определения минимальной стоимости, за исключением случаев описанных в настоящей статье.</w:t>
      </w:r>
    </w:p>
    <w:p w14:paraId="1B375838" w14:textId="77777777" w:rsidR="009F03E0" w:rsidRPr="009F03E0" w:rsidRDefault="009F03E0" w:rsidP="009F03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65D6">
        <w:rPr>
          <w:rFonts w:ascii="Times New Roman" w:hAnsi="Times New Roman"/>
          <w:sz w:val="24"/>
          <w:szCs w:val="24"/>
          <w:lang w:eastAsia="ru-RU"/>
        </w:rPr>
        <w:t>7.</w:t>
      </w:r>
      <w:r w:rsidRPr="009F03E0">
        <w:rPr>
          <w:rFonts w:ascii="Times New Roman" w:hAnsi="Times New Roman"/>
          <w:sz w:val="24"/>
          <w:szCs w:val="24"/>
          <w:lang w:eastAsia="ru-RU"/>
        </w:rPr>
        <w:t xml:space="preserve"> В отдельных случаях закупки у единственного поставщика, в том числе:</w:t>
      </w:r>
    </w:p>
    <w:p w14:paraId="35401A4F" w14:textId="77777777" w:rsidR="009F03E0" w:rsidRPr="009F03E0" w:rsidRDefault="009F03E0" w:rsidP="009F03E0">
      <w:pPr>
        <w:pStyle w:val="Default"/>
        <w:widowControl w:val="0"/>
        <w:jc w:val="both"/>
      </w:pPr>
      <w:r w:rsidRPr="009F03E0">
        <w:rPr>
          <w:b/>
          <w:color w:val="auto"/>
        </w:rPr>
        <w:t xml:space="preserve">- </w:t>
      </w:r>
      <w:r w:rsidRPr="009F03E0">
        <w:rPr>
          <w:bCs/>
          <w:color w:val="auto"/>
        </w:rPr>
        <w:t>в</w:t>
      </w:r>
      <w:r w:rsidRPr="009F03E0">
        <w:t xml:space="preserve">следствие аварий, наступления чрезвычайных обстоятельств (либо для их предотвращения) или обстоятельств непреодолимой силы, создается опасность для жизни и здоровья человека,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товары, работы, услуги, приобретение которых иными процедурами закупок, требующих затрат времени, нецелесообразно (подпункт </w:t>
      </w:r>
      <w:r w:rsidRPr="009F03E0">
        <w:rPr>
          <w:bCs/>
          <w:lang w:bidi="ru-RU"/>
        </w:rPr>
        <w:t>7.1 пункта 7 статьи 7 главы 2 настоящего Положения о закупке</w:t>
      </w:r>
      <w:r w:rsidRPr="009F03E0">
        <w:t>);</w:t>
      </w:r>
    </w:p>
    <w:p w14:paraId="773E2ADA" w14:textId="77777777" w:rsidR="009F03E0" w:rsidRPr="009F03E0" w:rsidRDefault="009F03E0" w:rsidP="009F03E0">
      <w:pPr>
        <w:pStyle w:val="Default"/>
        <w:widowControl w:val="0"/>
        <w:jc w:val="both"/>
      </w:pPr>
      <w:r w:rsidRPr="009F03E0">
        <w:rPr>
          <w:b/>
        </w:rPr>
        <w:t xml:space="preserve">- </w:t>
      </w:r>
      <w:r w:rsidRPr="009F03E0">
        <w:rPr>
          <w:bCs/>
        </w:rPr>
        <w:t>в</w:t>
      </w:r>
      <w:r w:rsidRPr="009F03E0">
        <w:t xml:space="preserve"> случае возникновения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продукция, приобретение которой иными процедурами закупок в требуемые сроки невозможно (подпункт </w:t>
      </w:r>
      <w:r w:rsidRPr="009F03E0">
        <w:rPr>
          <w:bCs/>
          <w:lang w:bidi="ru-RU"/>
        </w:rPr>
        <w:t>7.27 пункта 7 статьи 7 главы 2 настоящего Положения о закупке</w:t>
      </w:r>
      <w:r w:rsidRPr="009F03E0">
        <w:t>);</w:t>
      </w:r>
    </w:p>
    <w:p w14:paraId="26FEEB74" w14:textId="77777777" w:rsidR="009F03E0" w:rsidRPr="009F03E0" w:rsidRDefault="009F03E0" w:rsidP="009F03E0">
      <w:pPr>
        <w:pStyle w:val="Default"/>
        <w:widowControl w:val="0"/>
        <w:jc w:val="both"/>
      </w:pPr>
      <w:r w:rsidRPr="009F03E0">
        <w:t xml:space="preserve">- а также в иных случаях, установленных пунктом 7 статьи 7 главы 2 Положения о закупке и </w:t>
      </w:r>
      <w:r w:rsidRPr="009F03E0">
        <w:lastRenderedPageBreak/>
        <w:t>требующих принятия безотлагательных мер, допускается установление НМЦД без учета минимальной стоимости, если иные условия, предлагаемые другими поставщика (исполнителями, подрядчиками), в сложившихся обстоятельствах, наиболее полно соответствуют требованиям Заказчика.</w:t>
      </w:r>
    </w:p>
    <w:p w14:paraId="1C9B772B" w14:textId="77777777" w:rsidR="009F03E0" w:rsidRPr="009F03E0" w:rsidRDefault="009F03E0" w:rsidP="009F03E0">
      <w:pPr>
        <w:pStyle w:val="Default"/>
        <w:widowControl w:val="0"/>
        <w:jc w:val="both"/>
      </w:pPr>
      <w:r w:rsidRPr="009F03E0">
        <w:t>При этом к расчету прикладывается обоснование формирования НМЦ без использования способа определения минимальной стоимости.</w:t>
      </w:r>
    </w:p>
    <w:p w14:paraId="13375EAD" w14:textId="77777777" w:rsidR="009F03E0" w:rsidRPr="009F03E0" w:rsidRDefault="009F03E0" w:rsidP="009F03E0">
      <w:pPr>
        <w:pStyle w:val="Default"/>
        <w:widowControl w:val="0"/>
        <w:jc w:val="both"/>
        <w:rPr>
          <w:bCs/>
          <w:lang w:bidi="ru-RU"/>
        </w:rPr>
      </w:pPr>
      <w:r w:rsidRPr="008265D6">
        <w:t>7.1.</w:t>
      </w:r>
      <w:r w:rsidRPr="009F03E0">
        <w:t xml:space="preserve"> </w:t>
      </w:r>
      <w:r w:rsidRPr="009F03E0">
        <w:rPr>
          <w:lang w:eastAsia="ru-RU"/>
        </w:rPr>
        <w:t xml:space="preserve">В отдельных случаях осуществления закупки у единственного поставщика на низкоконкурентных рынках (подпункты 7.4, 7.9, 7.13, 7.15 пункта </w:t>
      </w:r>
      <w:r w:rsidRPr="009F03E0">
        <w:rPr>
          <w:bCs/>
          <w:lang w:bidi="ru-RU"/>
        </w:rPr>
        <w:t>7 статьи 7 главы 2 настоящего Положения о закупке) формирование НМЦД осуществляется на основе ТКП поставщика (исполнителя, подрядчика). К расчету прикладывается обоснование выбора поставщика (исполнителя, подрядчика).</w:t>
      </w:r>
    </w:p>
    <w:p w14:paraId="4E37D336" w14:textId="73ABC35C" w:rsidR="009F03E0" w:rsidRPr="00FF6AD3" w:rsidRDefault="009F03E0" w:rsidP="009F03E0">
      <w:pPr>
        <w:pStyle w:val="Default"/>
        <w:widowControl w:val="0"/>
        <w:jc w:val="both"/>
        <w:rPr>
          <w:bCs/>
          <w:lang w:bidi="ru-RU"/>
        </w:rPr>
      </w:pPr>
      <w:r w:rsidRPr="008265D6">
        <w:rPr>
          <w:bCs/>
          <w:lang w:bidi="ru-RU"/>
        </w:rPr>
        <w:t>7.2.</w:t>
      </w:r>
      <w:r w:rsidRPr="009F03E0">
        <w:rPr>
          <w:bCs/>
          <w:lang w:bidi="ru-RU"/>
        </w:rPr>
        <w:t xml:space="preserve"> При осуществлении закупки у единственного поставщика (исполнителя, подрядчика) по основаниям, предусмотренным в подпунктах 7.5, 7.6, 7.8, 7.24, 7.28 пункта 7 статьи 7 главы 2 Положения о закупке, расчет НМЦД возможен на основании одного ценового предложения.».</w:t>
      </w:r>
    </w:p>
    <w:p w14:paraId="7E9B7A1F" w14:textId="77777777" w:rsidR="00710955" w:rsidRDefault="00710955" w:rsidP="00493924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57E99B62" w14:textId="0D0B2F26" w:rsidR="008265D6" w:rsidRDefault="008265D6" w:rsidP="008265D6">
      <w:pPr>
        <w:pStyle w:val="Default"/>
        <w:widowControl w:val="0"/>
        <w:jc w:val="both"/>
      </w:pPr>
      <w:r>
        <w:rPr>
          <w:b/>
        </w:rPr>
        <w:t xml:space="preserve">23. </w:t>
      </w:r>
      <w:r w:rsidR="00D864A6" w:rsidRPr="00B44746">
        <w:rPr>
          <w:bCs/>
        </w:rPr>
        <w:t>В с</w:t>
      </w:r>
      <w:r w:rsidRPr="00B44746">
        <w:rPr>
          <w:bCs/>
        </w:rPr>
        <w:t>одержани</w:t>
      </w:r>
      <w:r w:rsidR="00D864A6" w:rsidRPr="00B44746">
        <w:rPr>
          <w:bCs/>
        </w:rPr>
        <w:t>е</w:t>
      </w:r>
      <w:r>
        <w:t xml:space="preserve"> Положения о закупке </w:t>
      </w:r>
      <w:r w:rsidR="00D864A6">
        <w:t>внесены</w:t>
      </w:r>
      <w:r w:rsidR="00A16B97">
        <w:t>:</w:t>
      </w:r>
      <w:r w:rsidR="00D864A6">
        <w:t xml:space="preserve"> названия </w:t>
      </w:r>
      <w:r>
        <w:t>глав</w:t>
      </w:r>
      <w:r w:rsidR="00D864A6">
        <w:t>ы</w:t>
      </w:r>
      <w:r>
        <w:t xml:space="preserve"> 12.1 со статьей 67.1</w:t>
      </w:r>
      <w:r w:rsidR="00A16B97">
        <w:t xml:space="preserve"> и название </w:t>
      </w:r>
      <w:r w:rsidR="00D864A6">
        <w:t xml:space="preserve">статьи 77 (в разделе главы 18). </w:t>
      </w:r>
    </w:p>
    <w:p w14:paraId="4F20A485" w14:textId="77777777" w:rsidR="00D864A6" w:rsidRPr="008265D6" w:rsidRDefault="00D864A6" w:rsidP="008265D6">
      <w:pPr>
        <w:pStyle w:val="Default"/>
        <w:widowControl w:val="0"/>
        <w:jc w:val="both"/>
      </w:pPr>
    </w:p>
    <w:p w14:paraId="3FEA8191" w14:textId="5DDD5769" w:rsidR="00EA3B94" w:rsidRDefault="00B44746" w:rsidP="008265D6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b/>
        </w:rPr>
        <w:t>24</w:t>
      </w:r>
      <w:r w:rsidR="008265D6">
        <w:rPr>
          <w:b/>
        </w:rPr>
        <w:t xml:space="preserve">. </w:t>
      </w:r>
      <w:r w:rsidR="008265D6">
        <w:t>В содержании изменены номера страниц глав и статей, на которых они располагаются.</w:t>
      </w:r>
    </w:p>
    <w:p w14:paraId="2A1B4E92" w14:textId="74A2112D" w:rsidR="00EA3B94" w:rsidRDefault="00EA3B94" w:rsidP="00493924">
      <w:pPr>
        <w:pStyle w:val="Default"/>
        <w:widowControl w:val="0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0879D8E6" w14:textId="1F72A75F" w:rsidR="00EA3B94" w:rsidRDefault="00EA3B94" w:rsidP="00493924">
      <w:pPr>
        <w:pStyle w:val="Default"/>
        <w:widowControl w:val="0"/>
        <w:jc w:val="both"/>
        <w:rPr>
          <w:color w:val="auto"/>
        </w:rPr>
      </w:pPr>
    </w:p>
    <w:p w14:paraId="0C8BA03C" w14:textId="638EE487" w:rsidR="009F03E0" w:rsidRDefault="009F03E0" w:rsidP="00493924">
      <w:pPr>
        <w:pStyle w:val="Default"/>
        <w:widowControl w:val="0"/>
        <w:jc w:val="both"/>
        <w:rPr>
          <w:color w:val="auto"/>
        </w:rPr>
      </w:pPr>
    </w:p>
    <w:p w14:paraId="7BE1FADD" w14:textId="2761D8BD" w:rsidR="009F03E0" w:rsidRDefault="009F03E0" w:rsidP="00493924">
      <w:pPr>
        <w:pStyle w:val="Default"/>
        <w:widowControl w:val="0"/>
        <w:jc w:val="both"/>
        <w:rPr>
          <w:color w:val="auto"/>
        </w:rPr>
      </w:pPr>
    </w:p>
    <w:p w14:paraId="6FC4863A" w14:textId="615E486B" w:rsidR="009F03E0" w:rsidRDefault="009F03E0" w:rsidP="00493924">
      <w:pPr>
        <w:pStyle w:val="Default"/>
        <w:widowControl w:val="0"/>
        <w:jc w:val="both"/>
        <w:rPr>
          <w:color w:val="auto"/>
        </w:rPr>
      </w:pPr>
    </w:p>
    <w:p w14:paraId="790D19B1" w14:textId="77777777" w:rsidR="009F03E0" w:rsidRDefault="009F03E0" w:rsidP="00493924">
      <w:pPr>
        <w:pStyle w:val="Default"/>
        <w:widowControl w:val="0"/>
        <w:jc w:val="both"/>
        <w:rPr>
          <w:color w:val="auto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375"/>
      </w:tblGrid>
      <w:tr w:rsidR="00927076" w:rsidRPr="00622E2A" w14:paraId="4F491864" w14:textId="77777777" w:rsidTr="00622E2A">
        <w:tc>
          <w:tcPr>
            <w:tcW w:w="8046" w:type="dxa"/>
          </w:tcPr>
          <w:p w14:paraId="28FE23F7" w14:textId="77777777" w:rsidR="00927076" w:rsidRPr="00622E2A" w:rsidRDefault="00927076" w:rsidP="00927076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</w:t>
            </w: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14:paraId="38B69399" w14:textId="77777777" w:rsidR="00927076" w:rsidRPr="00622E2A" w:rsidRDefault="00927076" w:rsidP="009270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E2A">
              <w:rPr>
                <w:rFonts w:ascii="Times New Roman" w:hAnsi="Times New Roman" w:cs="Times New Roman"/>
                <w:bCs/>
                <w:sz w:val="24"/>
                <w:szCs w:val="24"/>
              </w:rPr>
              <w:t>О.Н. Гаврилова</w:t>
            </w:r>
          </w:p>
        </w:tc>
      </w:tr>
    </w:tbl>
    <w:p w14:paraId="42399CEE" w14:textId="77777777" w:rsidR="000177D8" w:rsidRPr="00AE1A5A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461FD1" w14:textId="77777777" w:rsidR="000177D8" w:rsidRPr="008C24AF" w:rsidRDefault="000177D8" w:rsidP="00017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83F6819" w14:textId="77777777" w:rsidR="00E44758" w:rsidRPr="00E44758" w:rsidRDefault="00E44758" w:rsidP="00B965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70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E44758" w:rsidRPr="00E44758" w:rsidSect="00840E14">
      <w:footerReference w:type="default" r:id="rId7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7844C" w14:textId="77777777" w:rsidR="00DC6351" w:rsidRDefault="00DC6351" w:rsidP="00FB7092">
      <w:pPr>
        <w:spacing w:after="0" w:line="240" w:lineRule="auto"/>
      </w:pPr>
      <w:r>
        <w:separator/>
      </w:r>
    </w:p>
  </w:endnote>
  <w:endnote w:type="continuationSeparator" w:id="0">
    <w:p w14:paraId="0EA8685D" w14:textId="77777777" w:rsidR="00DC6351" w:rsidRDefault="00DC6351" w:rsidP="00F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604841610"/>
      <w:docPartObj>
        <w:docPartGallery w:val="Page Numbers (Bottom of Page)"/>
        <w:docPartUnique/>
      </w:docPartObj>
    </w:sdtPr>
    <w:sdtEndPr/>
    <w:sdtContent>
      <w:p w14:paraId="30DDB412" w14:textId="77777777" w:rsidR="00FB7092" w:rsidRPr="00FB7092" w:rsidRDefault="00FB709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0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0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205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B70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51D3C1" w14:textId="77777777" w:rsidR="00FB7092" w:rsidRDefault="00FB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AF75" w14:textId="77777777" w:rsidR="00DC6351" w:rsidRDefault="00DC6351" w:rsidP="00FB7092">
      <w:pPr>
        <w:spacing w:after="0" w:line="240" w:lineRule="auto"/>
      </w:pPr>
      <w:r>
        <w:separator/>
      </w:r>
    </w:p>
  </w:footnote>
  <w:footnote w:type="continuationSeparator" w:id="0">
    <w:p w14:paraId="4CAFFDAC" w14:textId="77777777" w:rsidR="00DC6351" w:rsidRDefault="00DC6351" w:rsidP="00FB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DEC"/>
    <w:multiLevelType w:val="multilevel"/>
    <w:tmpl w:val="0409001F"/>
    <w:numStyleLink w:val="111111"/>
  </w:abstractNum>
  <w:abstractNum w:abstractNumId="1" w15:restartNumberingAfterBreak="0">
    <w:nsid w:val="0BE045CA"/>
    <w:multiLevelType w:val="hybridMultilevel"/>
    <w:tmpl w:val="ED0694C8"/>
    <w:lvl w:ilvl="0" w:tplc="21C83E0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F4B"/>
    <w:multiLevelType w:val="hybridMultilevel"/>
    <w:tmpl w:val="646E686A"/>
    <w:lvl w:ilvl="0" w:tplc="2D403F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05A8F"/>
    <w:multiLevelType w:val="hybridMultilevel"/>
    <w:tmpl w:val="46CC8EA2"/>
    <w:lvl w:ilvl="0" w:tplc="9866FAE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5340E"/>
    <w:multiLevelType w:val="multilevel"/>
    <w:tmpl w:val="1898E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F445F1D"/>
    <w:multiLevelType w:val="hybridMultilevel"/>
    <w:tmpl w:val="F74CC6D2"/>
    <w:lvl w:ilvl="0" w:tplc="DDA473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118C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1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60660271">
    <w:abstractNumId w:val="5"/>
  </w:num>
  <w:num w:numId="2" w16cid:durableId="87704519">
    <w:abstractNumId w:val="2"/>
  </w:num>
  <w:num w:numId="3" w16cid:durableId="1705710599">
    <w:abstractNumId w:val="4"/>
  </w:num>
  <w:num w:numId="4" w16cid:durableId="1502044551">
    <w:abstractNumId w:val="1"/>
  </w:num>
  <w:num w:numId="5" w16cid:durableId="1369989071">
    <w:abstractNumId w:val="6"/>
  </w:num>
  <w:num w:numId="6" w16cid:durableId="1010451010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12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5047889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292"/>
    <w:rsid w:val="00003BB3"/>
    <w:rsid w:val="00006BDD"/>
    <w:rsid w:val="0001202A"/>
    <w:rsid w:val="000177D8"/>
    <w:rsid w:val="000201BF"/>
    <w:rsid w:val="00025F94"/>
    <w:rsid w:val="000274F8"/>
    <w:rsid w:val="00042E12"/>
    <w:rsid w:val="00047796"/>
    <w:rsid w:val="000479E2"/>
    <w:rsid w:val="00054F72"/>
    <w:rsid w:val="0006267D"/>
    <w:rsid w:val="000639E2"/>
    <w:rsid w:val="00070981"/>
    <w:rsid w:val="00084AFB"/>
    <w:rsid w:val="00086FF2"/>
    <w:rsid w:val="000902DE"/>
    <w:rsid w:val="00094C48"/>
    <w:rsid w:val="0009628A"/>
    <w:rsid w:val="00096695"/>
    <w:rsid w:val="00096D3F"/>
    <w:rsid w:val="00097297"/>
    <w:rsid w:val="000A12CA"/>
    <w:rsid w:val="000A3088"/>
    <w:rsid w:val="000A764B"/>
    <w:rsid w:val="000A77E1"/>
    <w:rsid w:val="000B7747"/>
    <w:rsid w:val="000C6AF2"/>
    <w:rsid w:val="000D336A"/>
    <w:rsid w:val="000D489A"/>
    <w:rsid w:val="000D4C21"/>
    <w:rsid w:val="000E072E"/>
    <w:rsid w:val="000E3913"/>
    <w:rsid w:val="000F5225"/>
    <w:rsid w:val="000F736F"/>
    <w:rsid w:val="0010012C"/>
    <w:rsid w:val="00101E5E"/>
    <w:rsid w:val="00110A91"/>
    <w:rsid w:val="001114C3"/>
    <w:rsid w:val="00113173"/>
    <w:rsid w:val="00123B3B"/>
    <w:rsid w:val="00123EAC"/>
    <w:rsid w:val="00127B24"/>
    <w:rsid w:val="001322DF"/>
    <w:rsid w:val="00132F70"/>
    <w:rsid w:val="0013376C"/>
    <w:rsid w:val="00134AB1"/>
    <w:rsid w:val="00147508"/>
    <w:rsid w:val="00154491"/>
    <w:rsid w:val="00155775"/>
    <w:rsid w:val="001679E3"/>
    <w:rsid w:val="00170C1F"/>
    <w:rsid w:val="00170F4F"/>
    <w:rsid w:val="00173027"/>
    <w:rsid w:val="00185818"/>
    <w:rsid w:val="00186C55"/>
    <w:rsid w:val="00187114"/>
    <w:rsid w:val="001970C6"/>
    <w:rsid w:val="001A48CA"/>
    <w:rsid w:val="001A5A3C"/>
    <w:rsid w:val="001B1F7D"/>
    <w:rsid w:val="001C45FE"/>
    <w:rsid w:val="001C7307"/>
    <w:rsid w:val="001D2967"/>
    <w:rsid w:val="001D3934"/>
    <w:rsid w:val="001D60F4"/>
    <w:rsid w:val="001D7369"/>
    <w:rsid w:val="00206FA1"/>
    <w:rsid w:val="002106ED"/>
    <w:rsid w:val="00215292"/>
    <w:rsid w:val="00230B99"/>
    <w:rsid w:val="00236334"/>
    <w:rsid w:val="002369E3"/>
    <w:rsid w:val="00236C77"/>
    <w:rsid w:val="00244D14"/>
    <w:rsid w:val="002466C8"/>
    <w:rsid w:val="00254614"/>
    <w:rsid w:val="002549FA"/>
    <w:rsid w:val="00256948"/>
    <w:rsid w:val="00256B52"/>
    <w:rsid w:val="00266450"/>
    <w:rsid w:val="0027318E"/>
    <w:rsid w:val="00273E9A"/>
    <w:rsid w:val="0027562C"/>
    <w:rsid w:val="00275A17"/>
    <w:rsid w:val="00281B14"/>
    <w:rsid w:val="00286AF3"/>
    <w:rsid w:val="002920D6"/>
    <w:rsid w:val="00297E38"/>
    <w:rsid w:val="002B2E15"/>
    <w:rsid w:val="002B4B96"/>
    <w:rsid w:val="002B5E7B"/>
    <w:rsid w:val="002C2010"/>
    <w:rsid w:val="002C6825"/>
    <w:rsid w:val="002D3861"/>
    <w:rsid w:val="002D5879"/>
    <w:rsid w:val="002D60C8"/>
    <w:rsid w:val="002D77D7"/>
    <w:rsid w:val="002E01EB"/>
    <w:rsid w:val="002E1952"/>
    <w:rsid w:val="002E33BC"/>
    <w:rsid w:val="002E4920"/>
    <w:rsid w:val="002E741A"/>
    <w:rsid w:val="002F1205"/>
    <w:rsid w:val="002F556C"/>
    <w:rsid w:val="002F5ED3"/>
    <w:rsid w:val="003069F5"/>
    <w:rsid w:val="00320143"/>
    <w:rsid w:val="00327973"/>
    <w:rsid w:val="00332400"/>
    <w:rsid w:val="00337757"/>
    <w:rsid w:val="003448BE"/>
    <w:rsid w:val="00351AB9"/>
    <w:rsid w:val="00361C9A"/>
    <w:rsid w:val="00365948"/>
    <w:rsid w:val="00382856"/>
    <w:rsid w:val="00385759"/>
    <w:rsid w:val="0038759B"/>
    <w:rsid w:val="00395660"/>
    <w:rsid w:val="003A26DB"/>
    <w:rsid w:val="003A74D3"/>
    <w:rsid w:val="003B0894"/>
    <w:rsid w:val="003C2F84"/>
    <w:rsid w:val="003C5D8F"/>
    <w:rsid w:val="003C7167"/>
    <w:rsid w:val="003D076A"/>
    <w:rsid w:val="003D4479"/>
    <w:rsid w:val="003D45B3"/>
    <w:rsid w:val="003D59DC"/>
    <w:rsid w:val="003D79D6"/>
    <w:rsid w:val="003F3830"/>
    <w:rsid w:val="003F7FB1"/>
    <w:rsid w:val="0040077F"/>
    <w:rsid w:val="00401384"/>
    <w:rsid w:val="0040271F"/>
    <w:rsid w:val="0040477B"/>
    <w:rsid w:val="004062EB"/>
    <w:rsid w:val="00410C7B"/>
    <w:rsid w:val="00412129"/>
    <w:rsid w:val="004147EE"/>
    <w:rsid w:val="004163C3"/>
    <w:rsid w:val="00417B06"/>
    <w:rsid w:val="00420757"/>
    <w:rsid w:val="00427211"/>
    <w:rsid w:val="0044205E"/>
    <w:rsid w:val="00445E47"/>
    <w:rsid w:val="00446145"/>
    <w:rsid w:val="00462F73"/>
    <w:rsid w:val="00465725"/>
    <w:rsid w:val="00470B8F"/>
    <w:rsid w:val="004774CE"/>
    <w:rsid w:val="00480C13"/>
    <w:rsid w:val="00493924"/>
    <w:rsid w:val="004B2F2A"/>
    <w:rsid w:val="004B3F42"/>
    <w:rsid w:val="004B4C0B"/>
    <w:rsid w:val="004C53C7"/>
    <w:rsid w:val="004D0C7B"/>
    <w:rsid w:val="004D5079"/>
    <w:rsid w:val="004E7E3D"/>
    <w:rsid w:val="004F75E4"/>
    <w:rsid w:val="005017F3"/>
    <w:rsid w:val="00501A9E"/>
    <w:rsid w:val="0050678F"/>
    <w:rsid w:val="00507C4B"/>
    <w:rsid w:val="00507EE5"/>
    <w:rsid w:val="00524F2B"/>
    <w:rsid w:val="005328B9"/>
    <w:rsid w:val="00535993"/>
    <w:rsid w:val="00536A81"/>
    <w:rsid w:val="0053781B"/>
    <w:rsid w:val="00551DDE"/>
    <w:rsid w:val="00562912"/>
    <w:rsid w:val="00570001"/>
    <w:rsid w:val="00572970"/>
    <w:rsid w:val="005811B4"/>
    <w:rsid w:val="00584C1C"/>
    <w:rsid w:val="005850EE"/>
    <w:rsid w:val="00593435"/>
    <w:rsid w:val="005967BD"/>
    <w:rsid w:val="00596C23"/>
    <w:rsid w:val="005A45E3"/>
    <w:rsid w:val="005B213C"/>
    <w:rsid w:val="005B528F"/>
    <w:rsid w:val="005B568F"/>
    <w:rsid w:val="005B6A68"/>
    <w:rsid w:val="005C4FEA"/>
    <w:rsid w:val="005D1379"/>
    <w:rsid w:val="005D187A"/>
    <w:rsid w:val="005D2310"/>
    <w:rsid w:val="005D7AC4"/>
    <w:rsid w:val="005E1535"/>
    <w:rsid w:val="005E768E"/>
    <w:rsid w:val="005F45CB"/>
    <w:rsid w:val="00601CE6"/>
    <w:rsid w:val="00603B2C"/>
    <w:rsid w:val="00604914"/>
    <w:rsid w:val="00606FCA"/>
    <w:rsid w:val="00610678"/>
    <w:rsid w:val="00611902"/>
    <w:rsid w:val="00612BF3"/>
    <w:rsid w:val="006217F6"/>
    <w:rsid w:val="006227D2"/>
    <w:rsid w:val="00622E2A"/>
    <w:rsid w:val="0062397F"/>
    <w:rsid w:val="006256F0"/>
    <w:rsid w:val="00631E71"/>
    <w:rsid w:val="006323B9"/>
    <w:rsid w:val="0063349A"/>
    <w:rsid w:val="00634541"/>
    <w:rsid w:val="00634837"/>
    <w:rsid w:val="00634D51"/>
    <w:rsid w:val="00644E75"/>
    <w:rsid w:val="00653BF9"/>
    <w:rsid w:val="00656D8F"/>
    <w:rsid w:val="00657CB1"/>
    <w:rsid w:val="00667FD9"/>
    <w:rsid w:val="0067209F"/>
    <w:rsid w:val="00675C4A"/>
    <w:rsid w:val="00683AE6"/>
    <w:rsid w:val="006950D4"/>
    <w:rsid w:val="006B0932"/>
    <w:rsid w:val="006C0088"/>
    <w:rsid w:val="006C2CCF"/>
    <w:rsid w:val="006C5BC1"/>
    <w:rsid w:val="006D1B6A"/>
    <w:rsid w:val="006D215B"/>
    <w:rsid w:val="006D5E60"/>
    <w:rsid w:val="006E1F0E"/>
    <w:rsid w:val="006E6426"/>
    <w:rsid w:val="006F3A29"/>
    <w:rsid w:val="0070068F"/>
    <w:rsid w:val="00703EFC"/>
    <w:rsid w:val="0070412B"/>
    <w:rsid w:val="00710955"/>
    <w:rsid w:val="007124A1"/>
    <w:rsid w:val="00722FD2"/>
    <w:rsid w:val="00730F1F"/>
    <w:rsid w:val="007323D1"/>
    <w:rsid w:val="00734679"/>
    <w:rsid w:val="007455D6"/>
    <w:rsid w:val="00747013"/>
    <w:rsid w:val="00751309"/>
    <w:rsid w:val="00752969"/>
    <w:rsid w:val="00755079"/>
    <w:rsid w:val="00755222"/>
    <w:rsid w:val="007645B0"/>
    <w:rsid w:val="007706C0"/>
    <w:rsid w:val="00773C01"/>
    <w:rsid w:val="007A01D4"/>
    <w:rsid w:val="007B1818"/>
    <w:rsid w:val="007C0B93"/>
    <w:rsid w:val="007C3FD8"/>
    <w:rsid w:val="007D025B"/>
    <w:rsid w:val="007F1F98"/>
    <w:rsid w:val="007F3884"/>
    <w:rsid w:val="00804087"/>
    <w:rsid w:val="00805A21"/>
    <w:rsid w:val="008073F9"/>
    <w:rsid w:val="00811A01"/>
    <w:rsid w:val="00816BAF"/>
    <w:rsid w:val="00821959"/>
    <w:rsid w:val="008225D3"/>
    <w:rsid w:val="008265D6"/>
    <w:rsid w:val="00826D71"/>
    <w:rsid w:val="00827FFE"/>
    <w:rsid w:val="00840E14"/>
    <w:rsid w:val="0085333C"/>
    <w:rsid w:val="00872214"/>
    <w:rsid w:val="008743F2"/>
    <w:rsid w:val="008837EA"/>
    <w:rsid w:val="00893C46"/>
    <w:rsid w:val="008A458F"/>
    <w:rsid w:val="008A52F8"/>
    <w:rsid w:val="008A56EC"/>
    <w:rsid w:val="008A57F1"/>
    <w:rsid w:val="008B00A0"/>
    <w:rsid w:val="008B353C"/>
    <w:rsid w:val="008B4074"/>
    <w:rsid w:val="008B4C3F"/>
    <w:rsid w:val="008B4D15"/>
    <w:rsid w:val="008B5C6F"/>
    <w:rsid w:val="008C1AD7"/>
    <w:rsid w:val="008C64EB"/>
    <w:rsid w:val="008D3833"/>
    <w:rsid w:val="008E235E"/>
    <w:rsid w:val="008E544D"/>
    <w:rsid w:val="008E7624"/>
    <w:rsid w:val="008F048D"/>
    <w:rsid w:val="008F0F3D"/>
    <w:rsid w:val="0090288A"/>
    <w:rsid w:val="00904AE4"/>
    <w:rsid w:val="009074EB"/>
    <w:rsid w:val="0090755B"/>
    <w:rsid w:val="00910A2D"/>
    <w:rsid w:val="00912792"/>
    <w:rsid w:val="00912EBE"/>
    <w:rsid w:val="00916146"/>
    <w:rsid w:val="00922476"/>
    <w:rsid w:val="0092287B"/>
    <w:rsid w:val="009239F6"/>
    <w:rsid w:val="00923CA8"/>
    <w:rsid w:val="00925F80"/>
    <w:rsid w:val="00927076"/>
    <w:rsid w:val="00931D29"/>
    <w:rsid w:val="00932EFE"/>
    <w:rsid w:val="0093483B"/>
    <w:rsid w:val="009460F9"/>
    <w:rsid w:val="00952F53"/>
    <w:rsid w:val="00954D14"/>
    <w:rsid w:val="00956AFF"/>
    <w:rsid w:val="00964B05"/>
    <w:rsid w:val="009654AC"/>
    <w:rsid w:val="009704A5"/>
    <w:rsid w:val="00974705"/>
    <w:rsid w:val="009757F5"/>
    <w:rsid w:val="00976881"/>
    <w:rsid w:val="00983029"/>
    <w:rsid w:val="009875D8"/>
    <w:rsid w:val="009919A2"/>
    <w:rsid w:val="00993DD8"/>
    <w:rsid w:val="00996218"/>
    <w:rsid w:val="009A7D90"/>
    <w:rsid w:val="009B0B78"/>
    <w:rsid w:val="009B0EF7"/>
    <w:rsid w:val="009B59CB"/>
    <w:rsid w:val="009C3727"/>
    <w:rsid w:val="009C5F23"/>
    <w:rsid w:val="009D4065"/>
    <w:rsid w:val="009D5F61"/>
    <w:rsid w:val="009D77FA"/>
    <w:rsid w:val="009D787B"/>
    <w:rsid w:val="009E5158"/>
    <w:rsid w:val="009F03E0"/>
    <w:rsid w:val="009F31FF"/>
    <w:rsid w:val="00A013E6"/>
    <w:rsid w:val="00A034FD"/>
    <w:rsid w:val="00A03CC6"/>
    <w:rsid w:val="00A04D1C"/>
    <w:rsid w:val="00A112BD"/>
    <w:rsid w:val="00A11317"/>
    <w:rsid w:val="00A119D5"/>
    <w:rsid w:val="00A16B97"/>
    <w:rsid w:val="00A17741"/>
    <w:rsid w:val="00A20D2C"/>
    <w:rsid w:val="00A21E13"/>
    <w:rsid w:val="00A34E20"/>
    <w:rsid w:val="00A44291"/>
    <w:rsid w:val="00A56F89"/>
    <w:rsid w:val="00A67BE1"/>
    <w:rsid w:val="00A72EFD"/>
    <w:rsid w:val="00A73C95"/>
    <w:rsid w:val="00A743B2"/>
    <w:rsid w:val="00A75856"/>
    <w:rsid w:val="00A80548"/>
    <w:rsid w:val="00A8667D"/>
    <w:rsid w:val="00A92409"/>
    <w:rsid w:val="00A95497"/>
    <w:rsid w:val="00A95E63"/>
    <w:rsid w:val="00A9630F"/>
    <w:rsid w:val="00AA51C4"/>
    <w:rsid w:val="00AA536B"/>
    <w:rsid w:val="00AB148E"/>
    <w:rsid w:val="00AB6224"/>
    <w:rsid w:val="00AC5178"/>
    <w:rsid w:val="00AC6AF4"/>
    <w:rsid w:val="00AC70A1"/>
    <w:rsid w:val="00AE3EEB"/>
    <w:rsid w:val="00AE45DD"/>
    <w:rsid w:val="00AE4DE9"/>
    <w:rsid w:val="00AE59CE"/>
    <w:rsid w:val="00AF3C54"/>
    <w:rsid w:val="00AF42CC"/>
    <w:rsid w:val="00AF587C"/>
    <w:rsid w:val="00B0229F"/>
    <w:rsid w:val="00B033C4"/>
    <w:rsid w:val="00B039EC"/>
    <w:rsid w:val="00B06BA6"/>
    <w:rsid w:val="00B175D7"/>
    <w:rsid w:val="00B21E68"/>
    <w:rsid w:val="00B221EF"/>
    <w:rsid w:val="00B22329"/>
    <w:rsid w:val="00B41942"/>
    <w:rsid w:val="00B43452"/>
    <w:rsid w:val="00B44746"/>
    <w:rsid w:val="00B4642B"/>
    <w:rsid w:val="00B506CE"/>
    <w:rsid w:val="00B54A24"/>
    <w:rsid w:val="00B60146"/>
    <w:rsid w:val="00B60C1A"/>
    <w:rsid w:val="00B61A78"/>
    <w:rsid w:val="00B63E1F"/>
    <w:rsid w:val="00B71A1E"/>
    <w:rsid w:val="00B73929"/>
    <w:rsid w:val="00B7542B"/>
    <w:rsid w:val="00B80132"/>
    <w:rsid w:val="00B85755"/>
    <w:rsid w:val="00B91D49"/>
    <w:rsid w:val="00B936FD"/>
    <w:rsid w:val="00B965E8"/>
    <w:rsid w:val="00B97B43"/>
    <w:rsid w:val="00BA3805"/>
    <w:rsid w:val="00BA5BA3"/>
    <w:rsid w:val="00BA6541"/>
    <w:rsid w:val="00BD4AC5"/>
    <w:rsid w:val="00BD65A3"/>
    <w:rsid w:val="00BD66BB"/>
    <w:rsid w:val="00BE4471"/>
    <w:rsid w:val="00BF23FC"/>
    <w:rsid w:val="00BF7CF7"/>
    <w:rsid w:val="00C03165"/>
    <w:rsid w:val="00C05479"/>
    <w:rsid w:val="00C212B1"/>
    <w:rsid w:val="00C21596"/>
    <w:rsid w:val="00C36CD3"/>
    <w:rsid w:val="00C401C9"/>
    <w:rsid w:val="00C41087"/>
    <w:rsid w:val="00C442F1"/>
    <w:rsid w:val="00C45AEA"/>
    <w:rsid w:val="00C51738"/>
    <w:rsid w:val="00C51BC2"/>
    <w:rsid w:val="00C576CB"/>
    <w:rsid w:val="00C60902"/>
    <w:rsid w:val="00C610D2"/>
    <w:rsid w:val="00C74964"/>
    <w:rsid w:val="00C74FBF"/>
    <w:rsid w:val="00C80421"/>
    <w:rsid w:val="00C82872"/>
    <w:rsid w:val="00C84DD5"/>
    <w:rsid w:val="00C93184"/>
    <w:rsid w:val="00C97278"/>
    <w:rsid w:val="00C97A25"/>
    <w:rsid w:val="00CA288C"/>
    <w:rsid w:val="00CA593D"/>
    <w:rsid w:val="00CB0C11"/>
    <w:rsid w:val="00CB3596"/>
    <w:rsid w:val="00CB4E4C"/>
    <w:rsid w:val="00CB5586"/>
    <w:rsid w:val="00CB6CB4"/>
    <w:rsid w:val="00CD1E95"/>
    <w:rsid w:val="00CD4851"/>
    <w:rsid w:val="00CE11F6"/>
    <w:rsid w:val="00CE411B"/>
    <w:rsid w:val="00CF42D1"/>
    <w:rsid w:val="00D07A27"/>
    <w:rsid w:val="00D1339F"/>
    <w:rsid w:val="00D16CB1"/>
    <w:rsid w:val="00D16EED"/>
    <w:rsid w:val="00D2249F"/>
    <w:rsid w:val="00D348DA"/>
    <w:rsid w:val="00D354D5"/>
    <w:rsid w:val="00D4135F"/>
    <w:rsid w:val="00D531D5"/>
    <w:rsid w:val="00D55D08"/>
    <w:rsid w:val="00D73791"/>
    <w:rsid w:val="00D73B2C"/>
    <w:rsid w:val="00D757E8"/>
    <w:rsid w:val="00D80E2D"/>
    <w:rsid w:val="00D8598F"/>
    <w:rsid w:val="00D864A6"/>
    <w:rsid w:val="00D91F73"/>
    <w:rsid w:val="00DA78D8"/>
    <w:rsid w:val="00DB23FC"/>
    <w:rsid w:val="00DB2975"/>
    <w:rsid w:val="00DB5D51"/>
    <w:rsid w:val="00DC1D8C"/>
    <w:rsid w:val="00DC6351"/>
    <w:rsid w:val="00DD1034"/>
    <w:rsid w:val="00DD2118"/>
    <w:rsid w:val="00DD557E"/>
    <w:rsid w:val="00DE0A01"/>
    <w:rsid w:val="00DE19DD"/>
    <w:rsid w:val="00DF14AE"/>
    <w:rsid w:val="00E007DB"/>
    <w:rsid w:val="00E02C16"/>
    <w:rsid w:val="00E06AA7"/>
    <w:rsid w:val="00E24983"/>
    <w:rsid w:val="00E25C0D"/>
    <w:rsid w:val="00E30202"/>
    <w:rsid w:val="00E31D45"/>
    <w:rsid w:val="00E32B4B"/>
    <w:rsid w:val="00E33BD7"/>
    <w:rsid w:val="00E35FD7"/>
    <w:rsid w:val="00E369BC"/>
    <w:rsid w:val="00E426D8"/>
    <w:rsid w:val="00E44758"/>
    <w:rsid w:val="00E57D26"/>
    <w:rsid w:val="00E57FEB"/>
    <w:rsid w:val="00E735D9"/>
    <w:rsid w:val="00E74DEF"/>
    <w:rsid w:val="00E811F8"/>
    <w:rsid w:val="00E81986"/>
    <w:rsid w:val="00E84B83"/>
    <w:rsid w:val="00E87E18"/>
    <w:rsid w:val="00E939B5"/>
    <w:rsid w:val="00E941D7"/>
    <w:rsid w:val="00E969F1"/>
    <w:rsid w:val="00EA3617"/>
    <w:rsid w:val="00EA3B94"/>
    <w:rsid w:val="00EA6DE7"/>
    <w:rsid w:val="00EB1642"/>
    <w:rsid w:val="00EC79CC"/>
    <w:rsid w:val="00ED264E"/>
    <w:rsid w:val="00ED341B"/>
    <w:rsid w:val="00ED5C03"/>
    <w:rsid w:val="00EE359F"/>
    <w:rsid w:val="00EE715A"/>
    <w:rsid w:val="00EF1DBE"/>
    <w:rsid w:val="00EF4AD9"/>
    <w:rsid w:val="00F017B0"/>
    <w:rsid w:val="00F01941"/>
    <w:rsid w:val="00F054AD"/>
    <w:rsid w:val="00F05AA4"/>
    <w:rsid w:val="00F0666D"/>
    <w:rsid w:val="00F07763"/>
    <w:rsid w:val="00F124CE"/>
    <w:rsid w:val="00F12C13"/>
    <w:rsid w:val="00F22E9E"/>
    <w:rsid w:val="00F23849"/>
    <w:rsid w:val="00F313F0"/>
    <w:rsid w:val="00F32DBF"/>
    <w:rsid w:val="00F35AEC"/>
    <w:rsid w:val="00F362F4"/>
    <w:rsid w:val="00F5265F"/>
    <w:rsid w:val="00F57C74"/>
    <w:rsid w:val="00F62A06"/>
    <w:rsid w:val="00F66309"/>
    <w:rsid w:val="00F706A3"/>
    <w:rsid w:val="00F73EC0"/>
    <w:rsid w:val="00F75A12"/>
    <w:rsid w:val="00F75DD9"/>
    <w:rsid w:val="00F82449"/>
    <w:rsid w:val="00F87BC9"/>
    <w:rsid w:val="00F90C48"/>
    <w:rsid w:val="00F90E66"/>
    <w:rsid w:val="00F94EAE"/>
    <w:rsid w:val="00F975DB"/>
    <w:rsid w:val="00F97688"/>
    <w:rsid w:val="00FA4460"/>
    <w:rsid w:val="00FA4C75"/>
    <w:rsid w:val="00FB1E98"/>
    <w:rsid w:val="00FB7092"/>
    <w:rsid w:val="00FC0887"/>
    <w:rsid w:val="00FC24E2"/>
    <w:rsid w:val="00FC3F4B"/>
    <w:rsid w:val="00FC7FF7"/>
    <w:rsid w:val="00FD5A80"/>
    <w:rsid w:val="00FE6556"/>
    <w:rsid w:val="00FF0FA7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F35EF"/>
  <w15:docId w15:val="{92AA3792-5C13-464A-B41B-4665491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7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5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5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-6">
    <w:name w:val="Пункт-6"/>
    <w:basedOn w:val="a"/>
    <w:rsid w:val="00FC7FF7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092"/>
  </w:style>
  <w:style w:type="paragraph" w:styleId="a9">
    <w:name w:val="footer"/>
    <w:basedOn w:val="a"/>
    <w:link w:val="aa"/>
    <w:uiPriority w:val="99"/>
    <w:unhideWhenUsed/>
    <w:rsid w:val="00FB7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092"/>
  </w:style>
  <w:style w:type="paragraph" w:customStyle="1" w:styleId="2">
    <w:name w:val="Основной текст2"/>
    <w:basedOn w:val="a"/>
    <w:rsid w:val="0090288A"/>
    <w:pPr>
      <w:widowControl w:val="0"/>
      <w:shd w:val="clear" w:color="auto" w:fill="FFFFFF"/>
      <w:spacing w:after="0" w:line="235" w:lineRule="exact"/>
      <w:ind w:firstLine="280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 w:bidi="ru-RU"/>
    </w:rPr>
  </w:style>
  <w:style w:type="character" w:customStyle="1" w:styleId="ab">
    <w:name w:val="Основной текст_"/>
    <w:link w:val="1"/>
    <w:locked/>
    <w:rsid w:val="00F94EAE"/>
    <w:rPr>
      <w:rFonts w:ascii="Times New Roman" w:hAnsi="Times New Roman"/>
      <w:sz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94EAE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character" w:customStyle="1" w:styleId="3">
    <w:name w:val="Основной текст (3)_"/>
    <w:basedOn w:val="a0"/>
    <w:link w:val="30"/>
    <w:rsid w:val="007124A1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4A1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qFormat/>
    <w:rsid w:val="00A34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025F94"/>
  </w:style>
  <w:style w:type="character" w:customStyle="1" w:styleId="20">
    <w:name w:val="Основной текст (2)"/>
    <w:basedOn w:val="a0"/>
    <w:rsid w:val="00EA6D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Emphasis"/>
    <w:basedOn w:val="a0"/>
    <w:uiPriority w:val="20"/>
    <w:qFormat/>
    <w:rsid w:val="009460F9"/>
    <w:rPr>
      <w:i/>
      <w:iCs/>
    </w:rPr>
  </w:style>
  <w:style w:type="table" w:styleId="ad">
    <w:name w:val="Table Grid"/>
    <w:basedOn w:val="a1"/>
    <w:uiPriority w:val="59"/>
    <w:rsid w:val="0092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+ Полужирный"/>
    <w:basedOn w:val="ab"/>
    <w:rsid w:val="001D60F4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">
    <w:name w:val="таймс 12 для списка"/>
    <w:basedOn w:val="a3"/>
    <w:qFormat/>
    <w:rsid w:val="00173027"/>
    <w:pPr>
      <w:numPr>
        <w:ilvl w:val="2"/>
        <w:numId w:val="6"/>
      </w:numPr>
      <w:spacing w:before="240" w:after="440" w:line="240" w:lineRule="auto"/>
      <w:jc w:val="both"/>
    </w:pPr>
    <w:rPr>
      <w:rFonts w:ascii="Times New Roman" w:eastAsia="Cambria" w:hAnsi="Times New Roman" w:cs="Times New Roman"/>
      <w:sz w:val="24"/>
      <w:szCs w:val="24"/>
      <w:lang w:eastAsia="ru-RU"/>
    </w:rPr>
  </w:style>
  <w:style w:type="numbering" w:styleId="111111">
    <w:name w:val="Outline List 2"/>
    <w:basedOn w:val="a2"/>
    <w:rsid w:val="00173027"/>
    <w:pPr>
      <w:numPr>
        <w:numId w:val="5"/>
      </w:numPr>
    </w:pPr>
  </w:style>
  <w:style w:type="character" w:styleId="af">
    <w:name w:val="Hyperlink"/>
    <w:uiPriority w:val="99"/>
    <w:rsid w:val="009654AC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9654AC"/>
    <w:pPr>
      <w:widowControl w:val="0"/>
      <w:tabs>
        <w:tab w:val="right" w:leader="dot" w:pos="10206"/>
      </w:tabs>
      <w:spacing w:after="0" w:line="240" w:lineRule="auto"/>
      <w:jc w:val="both"/>
    </w:pPr>
    <w:rPr>
      <w:rFonts w:ascii="Times New Roman" w:eastAsia="Calibri" w:hAnsi="Times New Roman" w:cs="Times New Roman"/>
      <w:bCs/>
      <w:noProof/>
      <w:sz w:val="24"/>
      <w:szCs w:val="24"/>
      <w:lang w:eastAsia="ru-RU"/>
    </w:rPr>
  </w:style>
  <w:style w:type="character" w:customStyle="1" w:styleId="39pt">
    <w:name w:val="Основной текст (3) + 9 pt;Полужирный"/>
    <w:basedOn w:val="3"/>
    <w:rsid w:val="00610678"/>
    <w:rPr>
      <w:rFonts w:ascii="Times New Roman" w:hAnsi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CA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9">
    <w:name w:val="w9"/>
    <w:basedOn w:val="a0"/>
    <w:rsid w:val="00CA593D"/>
  </w:style>
  <w:style w:type="paragraph" w:styleId="af1">
    <w:name w:val="Body Text"/>
    <w:basedOn w:val="a"/>
    <w:link w:val="af2"/>
    <w:rsid w:val="00F054AD"/>
    <w:pPr>
      <w:spacing w:after="120" w:line="252" w:lineRule="auto"/>
    </w:pPr>
    <w:rPr>
      <w:rFonts w:ascii="Cambria" w:eastAsia="Times New Roman" w:hAnsi="Cambria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F054AD"/>
    <w:rPr>
      <w:rFonts w:ascii="Cambria" w:eastAsia="Times New Roman" w:hAnsi="Cambria" w:cs="Times New Roman"/>
      <w:lang w:eastAsia="ru-RU"/>
    </w:rPr>
  </w:style>
  <w:style w:type="character" w:customStyle="1" w:styleId="1Arial95pt0pt">
    <w:name w:val="Заголовок №1 + Arial;9;5 pt;Полужирный;Интервал 0 pt"/>
    <w:basedOn w:val="a0"/>
    <w:rsid w:val="004B4C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247</cp:revision>
  <cp:lastPrinted>2022-03-24T06:26:00Z</cp:lastPrinted>
  <dcterms:created xsi:type="dcterms:W3CDTF">2013-02-27T10:02:00Z</dcterms:created>
  <dcterms:modified xsi:type="dcterms:W3CDTF">2022-04-20T10:24:00Z</dcterms:modified>
</cp:coreProperties>
</file>